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C06" w:rsidRDefault="00BC3C06" w:rsidP="00BC3C06">
      <w:pPr>
        <w:adjustRightInd w:val="0"/>
        <w:snapToGrid w:val="0"/>
        <w:spacing w:line="680" w:lineRule="exact"/>
        <w:jc w:val="left"/>
        <w:outlineLvl w:val="0"/>
        <w:rPr>
          <w:rFonts w:eastAsia="黑体"/>
          <w:color w:val="000000"/>
          <w:sz w:val="32"/>
          <w:szCs w:val="32"/>
        </w:rPr>
      </w:pPr>
      <w:r>
        <w:rPr>
          <w:rFonts w:ascii="黑体" w:eastAsia="黑体" w:hAnsi="黑体"/>
          <w:color w:val="000000"/>
          <w:sz w:val="32"/>
          <w:szCs w:val="32"/>
        </w:rPr>
        <w:t>附件</w:t>
      </w:r>
    </w:p>
    <w:p w:rsidR="00BC3C06" w:rsidRDefault="00BC3C06" w:rsidP="00BC3C06">
      <w:pPr>
        <w:pStyle w:val="EndnoteText"/>
      </w:pPr>
      <w:r>
        <w:t xml:space="preserve"> </w:t>
      </w:r>
    </w:p>
    <w:p w:rsidR="00BC3C06" w:rsidRDefault="00BC3C06" w:rsidP="00BC3C06">
      <w:pPr>
        <w:adjustRightInd w:val="0"/>
        <w:snapToGrid w:val="0"/>
        <w:spacing w:line="680" w:lineRule="exact"/>
        <w:jc w:val="center"/>
        <w:rPr>
          <w:rFonts w:eastAsia="方正小标宋简体"/>
          <w:color w:val="000000"/>
          <w:sz w:val="44"/>
          <w:szCs w:val="44"/>
        </w:rPr>
      </w:pPr>
      <w:r>
        <w:rPr>
          <w:rFonts w:ascii="方正小标宋简体" w:eastAsia="方正小标宋简体"/>
          <w:color w:val="000000"/>
          <w:sz w:val="44"/>
          <w:szCs w:val="44"/>
        </w:rPr>
        <w:t>关于营造良好创新生态</w:t>
      </w:r>
      <w:r>
        <w:rPr>
          <w:rFonts w:eastAsia="方正小标宋简体"/>
          <w:color w:val="000000"/>
          <w:sz w:val="44"/>
          <w:szCs w:val="44"/>
        </w:rPr>
        <w:t xml:space="preserve"> </w:t>
      </w:r>
      <w:r>
        <w:rPr>
          <w:rFonts w:ascii="方正小标宋简体" w:eastAsia="方正小标宋简体"/>
          <w:color w:val="000000"/>
          <w:sz w:val="44"/>
          <w:szCs w:val="44"/>
        </w:rPr>
        <w:t>构建完善</w:t>
      </w:r>
    </w:p>
    <w:p w:rsidR="00BC3C06" w:rsidRDefault="00BC3C06" w:rsidP="00BC3C06">
      <w:pPr>
        <w:adjustRightInd w:val="0"/>
        <w:snapToGrid w:val="0"/>
        <w:spacing w:line="680" w:lineRule="exact"/>
        <w:jc w:val="center"/>
        <w:rPr>
          <w:rFonts w:eastAsia="方正小标宋简体"/>
          <w:color w:val="000000"/>
          <w:sz w:val="44"/>
          <w:szCs w:val="44"/>
        </w:rPr>
      </w:pPr>
      <w:r>
        <w:rPr>
          <w:rFonts w:ascii="方正小标宋简体" w:eastAsia="方正小标宋简体"/>
          <w:color w:val="000000"/>
          <w:sz w:val="44"/>
          <w:szCs w:val="44"/>
        </w:rPr>
        <w:t>科技创新投入机制的实施意见</w:t>
      </w:r>
    </w:p>
    <w:p w:rsidR="00BC3C06" w:rsidRDefault="00BC3C06" w:rsidP="00BC3C06">
      <w:pPr>
        <w:spacing w:line="680" w:lineRule="exact"/>
        <w:jc w:val="center"/>
        <w:rPr>
          <w:rFonts w:ascii="楷体_GB2312" w:eastAsia="楷体_GB2312"/>
          <w:color w:val="000000"/>
          <w:sz w:val="32"/>
          <w:szCs w:val="32"/>
        </w:rPr>
      </w:pPr>
      <w:r>
        <w:rPr>
          <w:rFonts w:ascii="楷体_GB2312" w:eastAsia="楷体_GB2312" w:hint="eastAsia"/>
          <w:color w:val="000000"/>
          <w:sz w:val="32"/>
          <w:szCs w:val="32"/>
        </w:rPr>
        <w:t>（征求意见稿）</w:t>
      </w:r>
    </w:p>
    <w:p w:rsidR="00BC3C06" w:rsidRDefault="00BC3C06" w:rsidP="00BC3C06">
      <w:pPr>
        <w:spacing w:line="680" w:lineRule="exact"/>
        <w:rPr>
          <w:rFonts w:eastAsia="黑体" w:hint="eastAsia"/>
          <w:color w:val="000000"/>
          <w:sz w:val="36"/>
          <w:szCs w:val="36"/>
        </w:rPr>
      </w:pPr>
      <w:r>
        <w:rPr>
          <w:rFonts w:eastAsia="仿宋_GB2312"/>
          <w:color w:val="000000"/>
          <w:sz w:val="36"/>
          <w:szCs w:val="36"/>
        </w:rPr>
        <w:t xml:space="preserve">       </w:t>
      </w:r>
    </w:p>
    <w:p w:rsidR="00BC3C06" w:rsidRDefault="00BC3C06" w:rsidP="00BC3C06">
      <w:pPr>
        <w:autoSpaceDE w:val="0"/>
        <w:spacing w:line="560" w:lineRule="exact"/>
        <w:ind w:firstLineChars="200" w:firstLine="640"/>
        <w:rPr>
          <w:rFonts w:eastAsia="仿宋_GB2312"/>
          <w:color w:val="000000"/>
          <w:sz w:val="32"/>
          <w:szCs w:val="32"/>
        </w:rPr>
      </w:pPr>
      <w:r>
        <w:rPr>
          <w:rFonts w:ascii="仿宋_GB2312" w:eastAsia="仿宋_GB2312"/>
          <w:color w:val="000000"/>
          <w:sz w:val="32"/>
          <w:szCs w:val="32"/>
        </w:rPr>
        <w:t>为落实加快建设创新浙江、因地制宜发展新质生产力的决策部署，着力营造良好创新生态，全面加大科技创新投入，加快提升科技创新投入效能，以高质量科技供给夯实现代化产业体系底座，制定本意见。</w:t>
      </w:r>
    </w:p>
    <w:p w:rsidR="00BC3C06" w:rsidRDefault="00BC3C06" w:rsidP="00BC3C06">
      <w:pPr>
        <w:autoSpaceDE w:val="0"/>
        <w:adjustRightInd w:val="0"/>
        <w:snapToGrid w:val="0"/>
        <w:spacing w:line="560" w:lineRule="exact"/>
        <w:ind w:firstLineChars="200" w:firstLine="640"/>
        <w:outlineLvl w:val="0"/>
        <w:rPr>
          <w:rFonts w:eastAsia="黑体"/>
          <w:color w:val="000000"/>
          <w:sz w:val="32"/>
          <w:szCs w:val="32"/>
        </w:rPr>
      </w:pPr>
      <w:r>
        <w:rPr>
          <w:rFonts w:ascii="黑体" w:eastAsia="黑体" w:hAnsi="黑体"/>
          <w:color w:val="000000"/>
          <w:sz w:val="32"/>
          <w:szCs w:val="32"/>
        </w:rPr>
        <w:t>一、总体要求</w:t>
      </w:r>
    </w:p>
    <w:p w:rsidR="00BC3C06" w:rsidRDefault="00BC3C06" w:rsidP="00BC3C06">
      <w:pPr>
        <w:autoSpaceDE w:val="0"/>
        <w:spacing w:line="560" w:lineRule="exact"/>
        <w:ind w:firstLineChars="200" w:firstLine="640"/>
        <w:rPr>
          <w:rFonts w:eastAsia="仿宋_GB2312"/>
          <w:color w:val="000000"/>
          <w:sz w:val="32"/>
          <w:szCs w:val="32"/>
        </w:rPr>
      </w:pPr>
      <w:r>
        <w:rPr>
          <w:rFonts w:ascii="仿宋_GB2312" w:eastAsia="仿宋_GB2312"/>
          <w:color w:val="000000"/>
          <w:sz w:val="32"/>
          <w:szCs w:val="32"/>
        </w:rPr>
        <w:t>深入贯彻落实</w:t>
      </w:r>
      <w:r>
        <w:rPr>
          <w:rFonts w:eastAsia="仿宋_GB2312"/>
          <w:color w:val="000000"/>
          <w:sz w:val="32"/>
          <w:szCs w:val="32"/>
        </w:rPr>
        <w:t>“</w:t>
      </w:r>
      <w:r>
        <w:rPr>
          <w:rFonts w:ascii="仿宋_GB2312" w:eastAsia="仿宋_GB2312"/>
          <w:color w:val="000000"/>
          <w:sz w:val="32"/>
          <w:szCs w:val="32"/>
        </w:rPr>
        <w:t>在以科技创新塑造发展新优势上走在前列</w:t>
      </w:r>
      <w:r>
        <w:rPr>
          <w:rFonts w:eastAsia="仿宋_GB2312"/>
          <w:color w:val="000000"/>
          <w:sz w:val="32"/>
          <w:szCs w:val="32"/>
        </w:rPr>
        <w:t>”</w:t>
      </w:r>
      <w:r>
        <w:rPr>
          <w:rFonts w:ascii="仿宋_GB2312" w:eastAsia="仿宋_GB2312"/>
          <w:color w:val="000000"/>
          <w:sz w:val="32"/>
          <w:szCs w:val="32"/>
        </w:rPr>
        <w:t>的使命</w:t>
      </w:r>
      <w:r>
        <w:rPr>
          <w:rFonts w:ascii="仿宋_GB2312" w:eastAsia="仿宋_GB2312" w:hint="eastAsia"/>
          <w:color w:val="000000"/>
          <w:sz w:val="32"/>
          <w:szCs w:val="32"/>
        </w:rPr>
        <w:t>要求</w:t>
      </w:r>
      <w:r>
        <w:rPr>
          <w:rFonts w:ascii="仿宋_GB2312" w:eastAsia="仿宋_GB2312"/>
          <w:color w:val="000000"/>
          <w:sz w:val="32"/>
          <w:szCs w:val="32"/>
        </w:rPr>
        <w:t>，扛起</w:t>
      </w:r>
      <w:r>
        <w:rPr>
          <w:rFonts w:eastAsia="仿宋_GB2312"/>
          <w:color w:val="000000"/>
          <w:sz w:val="32"/>
          <w:szCs w:val="32"/>
        </w:rPr>
        <w:t>“</w:t>
      </w:r>
      <w:r>
        <w:rPr>
          <w:rFonts w:ascii="仿宋_GB2312" w:eastAsia="仿宋_GB2312"/>
          <w:color w:val="000000"/>
          <w:sz w:val="32"/>
          <w:szCs w:val="32"/>
        </w:rPr>
        <w:t>经济大省挑大梁</w:t>
      </w:r>
      <w:r>
        <w:rPr>
          <w:rFonts w:eastAsia="仿宋_GB2312"/>
          <w:color w:val="000000"/>
          <w:sz w:val="32"/>
          <w:szCs w:val="32"/>
        </w:rPr>
        <w:t>”</w:t>
      </w:r>
      <w:r>
        <w:rPr>
          <w:rFonts w:ascii="仿宋_GB2312" w:eastAsia="仿宋_GB2312"/>
          <w:color w:val="000000"/>
          <w:sz w:val="32"/>
          <w:szCs w:val="32"/>
        </w:rPr>
        <w:t>的责任担当，锚</w:t>
      </w:r>
      <w:proofErr w:type="gramStart"/>
      <w:r>
        <w:rPr>
          <w:rFonts w:ascii="仿宋_GB2312" w:eastAsia="仿宋_GB2312"/>
          <w:color w:val="000000"/>
          <w:sz w:val="32"/>
          <w:szCs w:val="32"/>
        </w:rPr>
        <w:t>定全面</w:t>
      </w:r>
      <w:proofErr w:type="gramEnd"/>
      <w:r>
        <w:rPr>
          <w:rFonts w:ascii="仿宋_GB2312" w:eastAsia="仿宋_GB2312"/>
          <w:color w:val="000000"/>
          <w:sz w:val="32"/>
          <w:szCs w:val="32"/>
        </w:rPr>
        <w:t>建成高水平创新型省份的战略目标，聚焦教育科技人才一体改革发展和科技创新、产业创新深度融合，加强市场主导、政府引导，建立完善上下贯通、属地负责的科技创新投入增长机制，以大投入产出大成果、形成大产业，以生态为支撑，着力</w:t>
      </w:r>
      <w:r>
        <w:rPr>
          <w:rFonts w:ascii="仿宋_GB2312" w:eastAsia="仿宋_GB2312" w:hint="eastAsia"/>
          <w:color w:val="000000"/>
          <w:sz w:val="32"/>
          <w:szCs w:val="32"/>
        </w:rPr>
        <w:t>打造各类人才向往</w:t>
      </w:r>
      <w:proofErr w:type="gramStart"/>
      <w:r>
        <w:rPr>
          <w:rFonts w:ascii="仿宋_GB2312" w:eastAsia="仿宋_GB2312" w:hint="eastAsia"/>
          <w:color w:val="000000"/>
          <w:sz w:val="32"/>
          <w:szCs w:val="32"/>
        </w:rPr>
        <w:t>的科创高地</w:t>
      </w:r>
      <w:proofErr w:type="gramEnd"/>
      <w:r>
        <w:rPr>
          <w:rFonts w:ascii="仿宋_GB2312" w:eastAsia="仿宋_GB2312"/>
          <w:color w:val="000000"/>
          <w:sz w:val="32"/>
          <w:szCs w:val="32"/>
        </w:rPr>
        <w:t>，</w:t>
      </w:r>
      <w:r>
        <w:rPr>
          <w:rFonts w:ascii="仿宋_GB2312" w:eastAsia="仿宋_GB2312" w:hint="eastAsia"/>
          <w:color w:val="000000"/>
          <w:sz w:val="32"/>
          <w:szCs w:val="32"/>
        </w:rPr>
        <w:t>有力支撑</w:t>
      </w:r>
      <w:r>
        <w:rPr>
          <w:rFonts w:ascii="仿宋_GB2312" w:eastAsia="仿宋_GB2312"/>
          <w:color w:val="000000"/>
          <w:sz w:val="32"/>
          <w:szCs w:val="32"/>
        </w:rPr>
        <w:t>创新浙江建设、因地制宜发展新质生产力。</w:t>
      </w:r>
    </w:p>
    <w:p w:rsidR="00BC3C06" w:rsidRDefault="00BC3C06" w:rsidP="00BC3C06">
      <w:pPr>
        <w:autoSpaceDE w:val="0"/>
        <w:spacing w:line="560" w:lineRule="exact"/>
        <w:ind w:firstLineChars="200" w:firstLine="640"/>
        <w:outlineLvl w:val="0"/>
        <w:rPr>
          <w:rFonts w:eastAsia="仿宋_GB2312"/>
          <w:color w:val="000000"/>
          <w:sz w:val="32"/>
          <w:szCs w:val="32"/>
          <w:shd w:val="clear" w:color="auto" w:fill="D9D9D9"/>
        </w:rPr>
      </w:pPr>
      <w:r>
        <w:rPr>
          <w:rFonts w:ascii="仿宋_GB2312" w:eastAsia="仿宋_GB2312"/>
          <w:color w:val="000000"/>
          <w:sz w:val="32"/>
          <w:szCs w:val="32"/>
        </w:rPr>
        <w:t>力争到</w:t>
      </w:r>
      <w:r>
        <w:rPr>
          <w:rFonts w:eastAsia="仿宋_GB2312"/>
          <w:color w:val="000000"/>
          <w:sz w:val="32"/>
          <w:szCs w:val="32"/>
        </w:rPr>
        <w:t>2027</w:t>
      </w:r>
      <w:r>
        <w:rPr>
          <w:rFonts w:ascii="仿宋_GB2312" w:eastAsia="仿宋_GB2312"/>
          <w:color w:val="000000"/>
          <w:sz w:val="32"/>
          <w:szCs w:val="32"/>
        </w:rPr>
        <w:t>年，全省科技创新投入达</w:t>
      </w:r>
      <w:r>
        <w:rPr>
          <w:rFonts w:eastAsia="仿宋_GB2312"/>
          <w:color w:val="000000"/>
          <w:sz w:val="32"/>
          <w:szCs w:val="32"/>
        </w:rPr>
        <w:t>9000</w:t>
      </w:r>
      <w:r>
        <w:rPr>
          <w:rFonts w:ascii="仿宋_GB2312" w:eastAsia="仿宋_GB2312"/>
          <w:color w:val="000000"/>
          <w:sz w:val="32"/>
          <w:szCs w:val="32"/>
        </w:rPr>
        <w:t>亿元以上，</w:t>
      </w:r>
      <w:r>
        <w:rPr>
          <w:rFonts w:ascii="仿宋_GB2312" w:eastAsia="仿宋_GB2312" w:hint="eastAsia"/>
          <w:color w:val="000000"/>
          <w:sz w:val="32"/>
          <w:szCs w:val="32"/>
        </w:rPr>
        <w:t>全社会研究与试验发展经费支出增速高于</w:t>
      </w:r>
      <w:r>
        <w:rPr>
          <w:rFonts w:ascii="仿宋_GB2312" w:eastAsia="仿宋_GB2312"/>
          <w:color w:val="000000"/>
          <w:sz w:val="32"/>
          <w:szCs w:val="32"/>
        </w:rPr>
        <w:t>科技创新投入</w:t>
      </w:r>
      <w:r>
        <w:rPr>
          <w:rFonts w:ascii="仿宋_GB2312" w:eastAsia="仿宋_GB2312" w:hint="eastAsia"/>
          <w:color w:val="000000"/>
          <w:sz w:val="32"/>
          <w:szCs w:val="32"/>
        </w:rPr>
        <w:t>增速，全社会研究与试验发展经费支出</w:t>
      </w:r>
      <w:r>
        <w:rPr>
          <w:rFonts w:ascii="仿宋_GB2312" w:eastAsia="仿宋_GB2312"/>
          <w:color w:val="000000"/>
          <w:sz w:val="32"/>
          <w:szCs w:val="32"/>
        </w:rPr>
        <w:t>超</w:t>
      </w:r>
      <w:r>
        <w:rPr>
          <w:rFonts w:eastAsia="仿宋_GB2312"/>
          <w:color w:val="000000"/>
          <w:sz w:val="32"/>
          <w:szCs w:val="32"/>
        </w:rPr>
        <w:t>3600</w:t>
      </w:r>
      <w:r>
        <w:rPr>
          <w:rFonts w:ascii="仿宋_GB2312" w:eastAsia="仿宋_GB2312"/>
          <w:color w:val="000000"/>
          <w:sz w:val="32"/>
          <w:szCs w:val="32"/>
        </w:rPr>
        <w:t>亿元、</w:t>
      </w:r>
      <w:r>
        <w:rPr>
          <w:rFonts w:ascii="仿宋_GB2312" w:eastAsia="仿宋_GB2312" w:hint="eastAsia"/>
          <w:color w:val="000000"/>
          <w:sz w:val="32"/>
          <w:szCs w:val="32"/>
        </w:rPr>
        <w:t>占</w:t>
      </w:r>
      <w:r>
        <w:rPr>
          <w:rFonts w:eastAsia="仿宋_GB2312" w:hint="eastAsia"/>
          <w:color w:val="000000"/>
          <w:sz w:val="32"/>
          <w:szCs w:val="32"/>
        </w:rPr>
        <w:t>GDP</w:t>
      </w:r>
      <w:r>
        <w:rPr>
          <w:rFonts w:ascii="仿宋_GB2312" w:eastAsia="仿宋_GB2312" w:hint="eastAsia"/>
          <w:color w:val="000000"/>
          <w:sz w:val="32"/>
          <w:szCs w:val="32"/>
        </w:rPr>
        <w:t>比重</w:t>
      </w:r>
      <w:r>
        <w:rPr>
          <w:rFonts w:ascii="仿宋_GB2312" w:eastAsia="仿宋_GB2312"/>
          <w:color w:val="000000"/>
          <w:sz w:val="32"/>
          <w:szCs w:val="32"/>
        </w:rPr>
        <w:t>达</w:t>
      </w:r>
      <w:r>
        <w:rPr>
          <w:rFonts w:eastAsia="仿宋_GB2312"/>
          <w:color w:val="000000"/>
          <w:sz w:val="32"/>
          <w:szCs w:val="32"/>
        </w:rPr>
        <w:t>3.4%</w:t>
      </w:r>
      <w:r>
        <w:rPr>
          <w:rFonts w:ascii="仿宋_GB2312" w:eastAsia="仿宋_GB2312"/>
          <w:color w:val="000000"/>
          <w:sz w:val="32"/>
          <w:szCs w:val="32"/>
        </w:rPr>
        <w:t>以上，支撑区域创新能力保持全国前列。</w:t>
      </w:r>
      <w:r>
        <w:rPr>
          <w:rFonts w:ascii="仿宋_GB2312" w:eastAsia="仿宋_GB2312" w:hint="eastAsia"/>
          <w:color w:val="000000"/>
          <w:sz w:val="32"/>
          <w:szCs w:val="32"/>
        </w:rPr>
        <w:t>展望</w:t>
      </w:r>
      <w:r>
        <w:rPr>
          <w:rFonts w:eastAsia="仿宋_GB2312" w:hint="eastAsia"/>
          <w:color w:val="000000"/>
          <w:sz w:val="32"/>
          <w:szCs w:val="32"/>
        </w:rPr>
        <w:t>2030</w:t>
      </w:r>
      <w:r>
        <w:rPr>
          <w:rFonts w:ascii="仿宋_GB2312" w:eastAsia="仿宋_GB2312" w:hint="eastAsia"/>
          <w:color w:val="000000"/>
          <w:sz w:val="32"/>
          <w:szCs w:val="32"/>
        </w:rPr>
        <w:t>年，全省</w:t>
      </w:r>
      <w:r>
        <w:rPr>
          <w:rFonts w:ascii="仿宋_GB2312" w:eastAsia="仿宋_GB2312" w:hint="eastAsia"/>
          <w:color w:val="000000"/>
          <w:sz w:val="32"/>
          <w:szCs w:val="32"/>
        </w:rPr>
        <w:lastRenderedPageBreak/>
        <w:t>科技创新投入达</w:t>
      </w:r>
      <w:r>
        <w:rPr>
          <w:rFonts w:eastAsia="仿宋_GB2312" w:hint="eastAsia"/>
          <w:color w:val="000000"/>
          <w:sz w:val="32"/>
          <w:szCs w:val="32"/>
        </w:rPr>
        <w:t>1.1</w:t>
      </w:r>
      <w:proofErr w:type="gramStart"/>
      <w:r>
        <w:rPr>
          <w:rFonts w:ascii="仿宋_GB2312" w:eastAsia="仿宋_GB2312" w:hint="eastAsia"/>
          <w:color w:val="000000"/>
          <w:sz w:val="32"/>
          <w:szCs w:val="32"/>
        </w:rPr>
        <w:t>万亿</w:t>
      </w:r>
      <w:proofErr w:type="gramEnd"/>
      <w:r>
        <w:rPr>
          <w:rFonts w:ascii="仿宋_GB2312" w:eastAsia="仿宋_GB2312" w:hint="eastAsia"/>
          <w:color w:val="000000"/>
          <w:sz w:val="32"/>
          <w:szCs w:val="32"/>
        </w:rPr>
        <w:t>元以上，全社会研究与试验发展经费支出超</w:t>
      </w:r>
      <w:r>
        <w:rPr>
          <w:rFonts w:eastAsia="仿宋_GB2312" w:hint="eastAsia"/>
          <w:color w:val="000000"/>
          <w:sz w:val="32"/>
          <w:szCs w:val="32"/>
        </w:rPr>
        <w:t>4500</w:t>
      </w:r>
      <w:r>
        <w:rPr>
          <w:rFonts w:ascii="仿宋_GB2312" w:eastAsia="仿宋_GB2312" w:hint="eastAsia"/>
          <w:color w:val="000000"/>
          <w:sz w:val="32"/>
          <w:szCs w:val="32"/>
        </w:rPr>
        <w:t>亿元、占</w:t>
      </w:r>
      <w:r>
        <w:rPr>
          <w:rFonts w:eastAsia="仿宋_GB2312" w:hint="eastAsia"/>
          <w:color w:val="000000"/>
          <w:sz w:val="32"/>
          <w:szCs w:val="32"/>
        </w:rPr>
        <w:t>GDP</w:t>
      </w:r>
      <w:r>
        <w:rPr>
          <w:rFonts w:ascii="仿宋_GB2312" w:eastAsia="仿宋_GB2312" w:hint="eastAsia"/>
          <w:color w:val="000000"/>
          <w:sz w:val="32"/>
          <w:szCs w:val="32"/>
        </w:rPr>
        <w:t>比重达</w:t>
      </w:r>
      <w:r>
        <w:rPr>
          <w:rFonts w:eastAsia="仿宋_GB2312" w:hint="eastAsia"/>
          <w:color w:val="000000"/>
          <w:sz w:val="32"/>
          <w:szCs w:val="32"/>
        </w:rPr>
        <w:t>3.5%</w:t>
      </w:r>
      <w:r>
        <w:rPr>
          <w:rFonts w:ascii="仿宋_GB2312" w:eastAsia="仿宋_GB2312" w:hint="eastAsia"/>
          <w:color w:val="000000"/>
          <w:sz w:val="32"/>
          <w:szCs w:val="32"/>
        </w:rPr>
        <w:t>以上。</w:t>
      </w:r>
    </w:p>
    <w:p w:rsidR="00BC3C06" w:rsidRDefault="00BC3C06" w:rsidP="00BC3C06">
      <w:pPr>
        <w:autoSpaceDE w:val="0"/>
        <w:spacing w:line="560" w:lineRule="exact"/>
        <w:ind w:firstLineChars="200" w:firstLine="640"/>
        <w:outlineLvl w:val="0"/>
        <w:rPr>
          <w:rFonts w:eastAsia="黑体"/>
          <w:color w:val="000000"/>
          <w:sz w:val="32"/>
          <w:szCs w:val="32"/>
        </w:rPr>
      </w:pPr>
      <w:r>
        <w:rPr>
          <w:rFonts w:eastAsia="黑体"/>
          <w:color w:val="000000"/>
          <w:sz w:val="32"/>
          <w:szCs w:val="32"/>
        </w:rPr>
        <w:t>——</w:t>
      </w:r>
      <w:r>
        <w:rPr>
          <w:rFonts w:ascii="仿宋_GB2312" w:eastAsia="仿宋_GB2312"/>
          <w:color w:val="000000"/>
          <w:sz w:val="32"/>
          <w:szCs w:val="32"/>
        </w:rPr>
        <w:t>教育科技人才一体改革发展模式先行示范。高水平大学建设、高</w:t>
      </w:r>
      <w:proofErr w:type="gramStart"/>
      <w:r>
        <w:rPr>
          <w:rFonts w:ascii="仿宋_GB2312" w:eastAsia="仿宋_GB2312"/>
          <w:color w:val="000000"/>
          <w:sz w:val="32"/>
          <w:szCs w:val="32"/>
        </w:rPr>
        <w:t>能级科创平台</w:t>
      </w:r>
      <w:proofErr w:type="gramEnd"/>
      <w:r>
        <w:rPr>
          <w:rFonts w:ascii="仿宋_GB2312" w:eastAsia="仿宋_GB2312"/>
          <w:color w:val="000000"/>
          <w:sz w:val="32"/>
          <w:szCs w:val="32"/>
        </w:rPr>
        <w:t>打造、高层次人才</w:t>
      </w:r>
      <w:proofErr w:type="gramStart"/>
      <w:r>
        <w:rPr>
          <w:rFonts w:ascii="仿宋_GB2312" w:eastAsia="仿宋_GB2312"/>
          <w:color w:val="000000"/>
          <w:sz w:val="32"/>
          <w:szCs w:val="32"/>
        </w:rPr>
        <w:t>引育实现</w:t>
      </w:r>
      <w:proofErr w:type="gramEnd"/>
      <w:r>
        <w:rPr>
          <w:rFonts w:ascii="仿宋_GB2312" w:eastAsia="仿宋_GB2312"/>
          <w:color w:val="000000"/>
          <w:sz w:val="32"/>
          <w:szCs w:val="32"/>
        </w:rPr>
        <w:t>高效统筹，高校、科研机构、医疗卫生机构科技创新投入合计超</w:t>
      </w:r>
      <w:r>
        <w:rPr>
          <w:rFonts w:eastAsia="仿宋_GB2312"/>
          <w:color w:val="000000"/>
          <w:sz w:val="32"/>
          <w:szCs w:val="32"/>
        </w:rPr>
        <w:t>900</w:t>
      </w:r>
      <w:r>
        <w:rPr>
          <w:rFonts w:ascii="仿宋_GB2312" w:eastAsia="仿宋_GB2312"/>
          <w:color w:val="000000"/>
          <w:sz w:val="32"/>
          <w:szCs w:val="32"/>
        </w:rPr>
        <w:t>亿元、年均增速达</w:t>
      </w:r>
      <w:r>
        <w:rPr>
          <w:rFonts w:eastAsia="仿宋_GB2312"/>
          <w:color w:val="000000"/>
          <w:sz w:val="32"/>
          <w:szCs w:val="32"/>
        </w:rPr>
        <w:t>12%</w:t>
      </w:r>
      <w:r>
        <w:rPr>
          <w:rFonts w:ascii="仿宋_GB2312" w:eastAsia="仿宋_GB2312"/>
          <w:color w:val="000000"/>
          <w:sz w:val="32"/>
          <w:szCs w:val="32"/>
        </w:rPr>
        <w:t>以上。</w:t>
      </w:r>
    </w:p>
    <w:p w:rsidR="00BC3C06" w:rsidRDefault="00BC3C06" w:rsidP="00BC3C06">
      <w:pPr>
        <w:autoSpaceDE w:val="0"/>
        <w:spacing w:line="560" w:lineRule="exact"/>
        <w:ind w:firstLineChars="200" w:firstLine="640"/>
        <w:outlineLvl w:val="0"/>
        <w:rPr>
          <w:rFonts w:eastAsia="仿宋_GB2312"/>
          <w:color w:val="000000"/>
          <w:sz w:val="32"/>
          <w:szCs w:val="32"/>
        </w:rPr>
      </w:pPr>
      <w:r>
        <w:rPr>
          <w:rFonts w:eastAsia="黑体"/>
          <w:color w:val="000000"/>
          <w:sz w:val="32"/>
          <w:szCs w:val="32"/>
        </w:rPr>
        <w:t>——</w:t>
      </w:r>
      <w:r>
        <w:rPr>
          <w:rFonts w:ascii="仿宋_GB2312" w:eastAsia="仿宋_GB2312"/>
          <w:color w:val="000000"/>
          <w:sz w:val="32"/>
          <w:szCs w:val="32"/>
        </w:rPr>
        <w:t>科技创新产业创新深度融合路径成熟定型。</w:t>
      </w:r>
      <w:r>
        <w:rPr>
          <w:rFonts w:eastAsia="仿宋_GB2312"/>
          <w:color w:val="000000"/>
          <w:sz w:val="32"/>
          <w:szCs w:val="32"/>
        </w:rPr>
        <w:t>“</w:t>
      </w:r>
      <w:r>
        <w:rPr>
          <w:rFonts w:ascii="仿宋_GB2312" w:eastAsia="仿宋_GB2312"/>
          <w:color w:val="000000"/>
          <w:sz w:val="32"/>
          <w:szCs w:val="32"/>
        </w:rPr>
        <w:t>企业出题、政府助题、平台答题、车间验题、市场评价</w:t>
      </w:r>
      <w:r>
        <w:rPr>
          <w:rFonts w:eastAsia="仿宋_GB2312"/>
          <w:color w:val="000000"/>
          <w:sz w:val="32"/>
          <w:szCs w:val="32"/>
        </w:rPr>
        <w:t>”</w:t>
      </w:r>
      <w:r>
        <w:rPr>
          <w:rFonts w:ascii="仿宋_GB2312" w:eastAsia="仿宋_GB2312"/>
          <w:color w:val="000000"/>
          <w:sz w:val="32"/>
          <w:szCs w:val="32"/>
        </w:rPr>
        <w:t>的科技创新模式全面推广，带动企业科技创新投入达</w:t>
      </w:r>
      <w:r>
        <w:rPr>
          <w:rFonts w:eastAsia="仿宋_GB2312"/>
          <w:color w:val="000000"/>
          <w:sz w:val="32"/>
          <w:szCs w:val="32"/>
        </w:rPr>
        <w:t>7000</w:t>
      </w:r>
      <w:r>
        <w:rPr>
          <w:rFonts w:ascii="仿宋_GB2312" w:eastAsia="仿宋_GB2312"/>
          <w:color w:val="000000"/>
          <w:sz w:val="32"/>
          <w:szCs w:val="32"/>
        </w:rPr>
        <w:t>亿元。</w:t>
      </w:r>
    </w:p>
    <w:p w:rsidR="00BC3C06" w:rsidRDefault="00BC3C06" w:rsidP="00BC3C06">
      <w:pPr>
        <w:autoSpaceDE w:val="0"/>
        <w:spacing w:line="560" w:lineRule="exact"/>
        <w:ind w:firstLineChars="200" w:firstLine="640"/>
        <w:outlineLvl w:val="0"/>
        <w:rPr>
          <w:rFonts w:eastAsia="仿宋_GB2312"/>
          <w:color w:val="000000"/>
          <w:sz w:val="32"/>
          <w:szCs w:val="32"/>
        </w:rPr>
      </w:pPr>
      <w:r>
        <w:rPr>
          <w:rFonts w:eastAsia="黑体"/>
          <w:color w:val="000000"/>
          <w:sz w:val="32"/>
          <w:szCs w:val="32"/>
        </w:rPr>
        <w:t>——</w:t>
      </w:r>
      <w:r>
        <w:rPr>
          <w:rFonts w:ascii="仿宋_GB2312" w:eastAsia="仿宋_GB2312"/>
          <w:color w:val="000000"/>
          <w:sz w:val="32"/>
          <w:szCs w:val="32"/>
        </w:rPr>
        <w:t>科技创新投入牵动的创新环境持续优化。政府科技创新投入达</w:t>
      </w:r>
      <w:r>
        <w:rPr>
          <w:rFonts w:eastAsia="仿宋_GB2312"/>
          <w:color w:val="000000"/>
          <w:sz w:val="32"/>
          <w:szCs w:val="32"/>
        </w:rPr>
        <w:t>1500</w:t>
      </w:r>
      <w:r>
        <w:rPr>
          <w:rFonts w:ascii="仿宋_GB2312" w:eastAsia="仿宋_GB2312"/>
          <w:color w:val="000000"/>
          <w:sz w:val="32"/>
          <w:szCs w:val="32"/>
        </w:rPr>
        <w:t>亿元以上，与科技创新相适应的科技金融体制建立健全，形成</w:t>
      </w:r>
      <w:r>
        <w:rPr>
          <w:rFonts w:ascii="仿宋_GB2312" w:eastAsia="仿宋_GB2312" w:hint="eastAsia"/>
          <w:color w:val="000000"/>
          <w:sz w:val="32"/>
          <w:szCs w:val="32"/>
        </w:rPr>
        <w:t>有利于新质生产力发展的</w:t>
      </w:r>
      <w:r>
        <w:rPr>
          <w:rFonts w:ascii="仿宋_GB2312" w:eastAsia="仿宋_GB2312"/>
          <w:color w:val="000000"/>
          <w:sz w:val="32"/>
          <w:szCs w:val="32"/>
        </w:rPr>
        <w:t>良好创新生态。</w:t>
      </w:r>
    </w:p>
    <w:p w:rsidR="00BC3C06" w:rsidRDefault="00BC3C06" w:rsidP="00BC3C06">
      <w:pPr>
        <w:autoSpaceDE w:val="0"/>
        <w:spacing w:line="560" w:lineRule="exact"/>
        <w:ind w:firstLineChars="200" w:firstLine="640"/>
        <w:outlineLvl w:val="0"/>
        <w:rPr>
          <w:rFonts w:eastAsia="黑体"/>
          <w:color w:val="000000"/>
          <w:sz w:val="32"/>
          <w:szCs w:val="32"/>
          <w:shd w:val="clear" w:color="auto" w:fill="D9D9D9"/>
        </w:rPr>
      </w:pPr>
      <w:r>
        <w:rPr>
          <w:rFonts w:ascii="黑体" w:eastAsia="黑体" w:hAnsi="黑体"/>
          <w:color w:val="000000"/>
          <w:sz w:val="32"/>
          <w:szCs w:val="32"/>
        </w:rPr>
        <w:t>二、推动各</w:t>
      </w:r>
      <w:proofErr w:type="gramStart"/>
      <w:r>
        <w:rPr>
          <w:rFonts w:ascii="黑体" w:eastAsia="黑体" w:hAnsi="黑体"/>
          <w:color w:val="000000"/>
          <w:sz w:val="32"/>
          <w:szCs w:val="32"/>
        </w:rPr>
        <w:t>类创新</w:t>
      </w:r>
      <w:proofErr w:type="gramEnd"/>
      <w:r>
        <w:rPr>
          <w:rFonts w:ascii="黑体" w:eastAsia="黑体" w:hAnsi="黑体"/>
          <w:color w:val="000000"/>
          <w:sz w:val="32"/>
          <w:szCs w:val="32"/>
        </w:rPr>
        <w:t>主体加大科技创新投入</w:t>
      </w:r>
    </w:p>
    <w:p w:rsidR="00BC3C06" w:rsidRDefault="00BC3C06" w:rsidP="00BC3C06">
      <w:pPr>
        <w:autoSpaceDE w:val="0"/>
        <w:spacing w:line="560" w:lineRule="exact"/>
        <w:ind w:firstLineChars="200" w:firstLine="643"/>
        <w:outlineLvl w:val="1"/>
        <w:rPr>
          <w:rFonts w:eastAsia="楷体_GB2312"/>
          <w:b/>
          <w:bCs/>
          <w:color w:val="000000"/>
          <w:sz w:val="32"/>
          <w:szCs w:val="32"/>
        </w:rPr>
      </w:pPr>
      <w:r>
        <w:rPr>
          <w:rFonts w:ascii="楷体_GB2312" w:eastAsia="楷体_GB2312"/>
          <w:b/>
          <w:bCs/>
          <w:color w:val="000000"/>
          <w:sz w:val="32"/>
          <w:szCs w:val="32"/>
        </w:rPr>
        <w:t>（一）持续加大政府科技创新投入</w:t>
      </w:r>
    </w:p>
    <w:p w:rsidR="00BC3C06" w:rsidRDefault="00BC3C06" w:rsidP="00BC3C06">
      <w:pPr>
        <w:autoSpaceDE w:val="0"/>
        <w:spacing w:line="560" w:lineRule="exact"/>
        <w:ind w:firstLineChars="200" w:firstLine="640"/>
        <w:rPr>
          <w:rFonts w:eastAsia="仿宋_GB2312"/>
          <w:color w:val="000000"/>
          <w:sz w:val="32"/>
          <w:szCs w:val="32"/>
        </w:rPr>
      </w:pPr>
      <w:r>
        <w:rPr>
          <w:rFonts w:eastAsia="仿宋_GB2312"/>
          <w:color w:val="000000"/>
          <w:sz w:val="32"/>
          <w:szCs w:val="32"/>
        </w:rPr>
        <w:t>1.</w:t>
      </w:r>
      <w:r>
        <w:rPr>
          <w:rFonts w:ascii="仿宋_GB2312" w:eastAsia="仿宋_GB2312"/>
          <w:color w:val="000000"/>
          <w:sz w:val="32"/>
          <w:szCs w:val="32"/>
        </w:rPr>
        <w:t>深化稳定增长机制。坚持总量稳步提升，各级政府预算安排用于科技创新的财政资金只增不减，各级政府财政性科学技术资金的增长幅度应当高于财政经常性收入的增长幅度。</w:t>
      </w:r>
      <w:r>
        <w:rPr>
          <w:rFonts w:ascii="仿宋_GB2312" w:eastAsia="仿宋_GB2312" w:hint="eastAsia"/>
          <w:color w:val="000000"/>
          <w:sz w:val="32"/>
          <w:szCs w:val="32"/>
        </w:rPr>
        <w:t>持续</w:t>
      </w:r>
      <w:r>
        <w:rPr>
          <w:rFonts w:ascii="仿宋_GB2312" w:eastAsia="仿宋_GB2312"/>
          <w:color w:val="000000"/>
          <w:sz w:val="32"/>
          <w:szCs w:val="32"/>
        </w:rPr>
        <w:t>优化政府</w:t>
      </w:r>
      <w:r>
        <w:rPr>
          <w:rFonts w:ascii="仿宋_GB2312" w:eastAsia="仿宋_GB2312" w:hint="eastAsia"/>
          <w:color w:val="000000"/>
          <w:sz w:val="32"/>
          <w:szCs w:val="32"/>
        </w:rPr>
        <w:t>科技资金</w:t>
      </w:r>
      <w:r>
        <w:rPr>
          <w:rFonts w:ascii="仿宋_GB2312" w:eastAsia="仿宋_GB2312"/>
          <w:color w:val="000000"/>
          <w:sz w:val="32"/>
          <w:szCs w:val="32"/>
        </w:rPr>
        <w:t>支出结构，加大</w:t>
      </w:r>
      <w:r>
        <w:rPr>
          <w:rFonts w:ascii="仿宋_GB2312" w:eastAsia="仿宋_GB2312" w:hint="eastAsia"/>
          <w:color w:val="000000"/>
          <w:sz w:val="32"/>
          <w:szCs w:val="32"/>
        </w:rPr>
        <w:t>对科研平台、人才引育、</w:t>
      </w:r>
      <w:r>
        <w:rPr>
          <w:rFonts w:ascii="仿宋_GB2312" w:eastAsia="仿宋_GB2312" w:hint="eastAsia"/>
          <w:color w:val="000000"/>
          <w:kern w:val="0"/>
          <w:sz w:val="32"/>
          <w:szCs w:val="32"/>
        </w:rPr>
        <w:t>概念验证平台</w:t>
      </w:r>
      <w:r>
        <w:rPr>
          <w:rFonts w:ascii="仿宋_GB2312" w:eastAsia="仿宋_GB2312" w:hint="eastAsia"/>
          <w:color w:val="000000"/>
          <w:sz w:val="32"/>
          <w:szCs w:val="32"/>
        </w:rPr>
        <w:t>、中试平台、科技企业孵化器等投入</w:t>
      </w:r>
      <w:r>
        <w:rPr>
          <w:rFonts w:ascii="仿宋_GB2312" w:eastAsia="仿宋_GB2312"/>
          <w:color w:val="000000"/>
          <w:sz w:val="32"/>
          <w:szCs w:val="32"/>
        </w:rPr>
        <w:t>力度。</w:t>
      </w:r>
    </w:p>
    <w:p w:rsidR="00BC3C06" w:rsidRDefault="00BC3C06" w:rsidP="00BC3C06">
      <w:pPr>
        <w:autoSpaceDE w:val="0"/>
        <w:spacing w:line="560" w:lineRule="exact"/>
        <w:ind w:firstLineChars="200" w:firstLine="640"/>
        <w:rPr>
          <w:rFonts w:eastAsia="仿宋_GB2312" w:hint="eastAsia"/>
          <w:color w:val="000000"/>
          <w:sz w:val="32"/>
          <w:szCs w:val="32"/>
        </w:rPr>
      </w:pPr>
      <w:r>
        <w:rPr>
          <w:rFonts w:eastAsia="仿宋_GB2312"/>
          <w:color w:val="000000"/>
          <w:sz w:val="32"/>
          <w:szCs w:val="32"/>
        </w:rPr>
        <w:t>2.</w:t>
      </w:r>
      <w:r>
        <w:rPr>
          <w:rFonts w:ascii="仿宋_GB2312" w:eastAsia="仿宋_GB2312"/>
          <w:color w:val="000000"/>
          <w:sz w:val="32"/>
          <w:szCs w:val="32"/>
        </w:rPr>
        <w:t>加强协同联动投入。加强科技政策、产业政策、招商政策、教育政策、人才政策、金融政策等协同，建立科技创新投入与财政经费支持、资源配置联动机制。</w:t>
      </w:r>
      <w:proofErr w:type="gramStart"/>
      <w:r>
        <w:rPr>
          <w:rFonts w:ascii="仿宋_GB2312" w:eastAsia="仿宋_GB2312" w:hint="eastAsia"/>
          <w:color w:val="000000"/>
          <w:sz w:val="32"/>
          <w:szCs w:val="32"/>
        </w:rPr>
        <w:t>构建</w:t>
      </w:r>
      <w:r>
        <w:rPr>
          <w:rFonts w:ascii="仿宋_GB2312" w:eastAsia="仿宋_GB2312"/>
          <w:color w:val="000000"/>
          <w:sz w:val="32"/>
          <w:szCs w:val="32"/>
        </w:rPr>
        <w:t>线</w:t>
      </w:r>
      <w:proofErr w:type="gramEnd"/>
      <w:r>
        <w:rPr>
          <w:rFonts w:ascii="仿宋_GB2312" w:eastAsia="仿宋_GB2312"/>
          <w:color w:val="000000"/>
          <w:sz w:val="32"/>
          <w:szCs w:val="32"/>
        </w:rPr>
        <w:t>上线下互动、链接创新主体和金融机构、社会资本的科技成果转化机制，策划举办科技成果交易会，深化完善中国浙江网上技术市场。</w:t>
      </w:r>
      <w:r>
        <w:rPr>
          <w:rFonts w:ascii="仿宋_GB2312" w:eastAsia="仿宋_GB2312" w:hint="eastAsia"/>
          <w:color w:val="000000"/>
          <w:sz w:val="32"/>
          <w:szCs w:val="32"/>
        </w:rPr>
        <w:t>完</w:t>
      </w:r>
      <w:r>
        <w:rPr>
          <w:rFonts w:ascii="仿宋_GB2312" w:eastAsia="仿宋_GB2312" w:hint="eastAsia"/>
          <w:color w:val="000000"/>
          <w:sz w:val="32"/>
          <w:szCs w:val="32"/>
        </w:rPr>
        <w:lastRenderedPageBreak/>
        <w:t>善</w:t>
      </w:r>
      <w:r>
        <w:rPr>
          <w:rFonts w:ascii="仿宋_GB2312" w:eastAsia="仿宋_GB2312"/>
          <w:color w:val="000000"/>
          <w:sz w:val="32"/>
          <w:szCs w:val="32"/>
        </w:rPr>
        <w:t>新质生产力牵引、企业主体的</w:t>
      </w:r>
      <w:r>
        <w:rPr>
          <w:rFonts w:ascii="仿宋_GB2312" w:eastAsia="仿宋_GB2312" w:hint="eastAsia"/>
          <w:color w:val="000000"/>
          <w:sz w:val="32"/>
          <w:szCs w:val="32"/>
        </w:rPr>
        <w:t>省科技计划</w:t>
      </w:r>
      <w:r>
        <w:rPr>
          <w:rFonts w:ascii="仿宋_GB2312" w:eastAsia="仿宋_GB2312"/>
          <w:color w:val="000000"/>
          <w:sz w:val="32"/>
          <w:szCs w:val="32"/>
        </w:rPr>
        <w:t>项目组织实施机制，强化资源统筹配置、项目联动实施。高校、科研机构</w:t>
      </w:r>
      <w:r>
        <w:rPr>
          <w:rFonts w:ascii="仿宋_GB2312" w:eastAsia="仿宋_GB2312" w:hint="eastAsia"/>
          <w:color w:val="000000"/>
          <w:sz w:val="32"/>
          <w:szCs w:val="32"/>
        </w:rPr>
        <w:t>、医疗卫生机构等</w:t>
      </w:r>
      <w:r>
        <w:rPr>
          <w:rFonts w:ascii="仿宋_GB2312" w:eastAsia="仿宋_GB2312"/>
          <w:color w:val="000000"/>
          <w:sz w:val="32"/>
          <w:szCs w:val="32"/>
        </w:rPr>
        <w:t>经技术合同认定登记、实际到账总金额</w:t>
      </w:r>
      <w:r>
        <w:rPr>
          <w:rFonts w:eastAsia="仿宋_GB2312"/>
          <w:color w:val="000000"/>
          <w:sz w:val="32"/>
          <w:szCs w:val="32"/>
        </w:rPr>
        <w:t>300</w:t>
      </w:r>
      <w:r>
        <w:rPr>
          <w:rFonts w:ascii="仿宋_GB2312" w:eastAsia="仿宋_GB2312"/>
          <w:color w:val="000000"/>
          <w:sz w:val="32"/>
          <w:szCs w:val="32"/>
        </w:rPr>
        <w:t>万元以上且形成重大科技成果的产学研</w:t>
      </w:r>
      <w:r>
        <w:rPr>
          <w:rFonts w:ascii="仿宋_GB2312" w:eastAsia="仿宋_GB2312" w:hint="eastAsia"/>
          <w:color w:val="000000"/>
          <w:sz w:val="32"/>
          <w:szCs w:val="32"/>
        </w:rPr>
        <w:t>合作</w:t>
      </w:r>
      <w:r>
        <w:rPr>
          <w:rFonts w:ascii="仿宋_GB2312" w:eastAsia="仿宋_GB2312"/>
          <w:color w:val="000000"/>
          <w:sz w:val="32"/>
          <w:szCs w:val="32"/>
        </w:rPr>
        <w:t>项目，或企业</w:t>
      </w:r>
      <w:r>
        <w:rPr>
          <w:rFonts w:ascii="仿宋_GB2312" w:eastAsia="仿宋_GB2312" w:hint="eastAsia"/>
          <w:color w:val="000000"/>
          <w:sz w:val="32"/>
          <w:szCs w:val="32"/>
        </w:rPr>
        <w:t>、</w:t>
      </w:r>
      <w:r>
        <w:rPr>
          <w:rFonts w:ascii="仿宋_GB2312" w:eastAsia="仿宋_GB2312"/>
          <w:color w:val="000000"/>
          <w:sz w:val="32"/>
          <w:szCs w:val="32"/>
        </w:rPr>
        <w:t>顶尖人才自主实施的科技项目，符合标准、条件的可上升为省重大科技计划项目。</w:t>
      </w:r>
    </w:p>
    <w:p w:rsidR="00BC3C06" w:rsidRDefault="00BC3C06" w:rsidP="00BC3C06">
      <w:pPr>
        <w:autoSpaceDE w:val="0"/>
        <w:spacing w:line="560" w:lineRule="exact"/>
        <w:ind w:firstLineChars="200" w:firstLine="640"/>
        <w:rPr>
          <w:rFonts w:eastAsia="楷体_GB2312"/>
          <w:color w:val="000000"/>
          <w:sz w:val="32"/>
          <w:szCs w:val="32"/>
        </w:rPr>
      </w:pPr>
      <w:r>
        <w:rPr>
          <w:rFonts w:eastAsia="仿宋_GB2312"/>
          <w:color w:val="000000"/>
          <w:sz w:val="32"/>
          <w:szCs w:val="32"/>
        </w:rPr>
        <w:t>3.</w:t>
      </w:r>
      <w:r>
        <w:rPr>
          <w:rFonts w:ascii="仿宋_GB2312" w:eastAsia="仿宋_GB2312"/>
          <w:color w:val="000000"/>
          <w:sz w:val="32"/>
          <w:szCs w:val="32"/>
        </w:rPr>
        <w:t>强化统筹管理使用。围绕省委、省政府科技创新工作部署，强化财政资金在科学研究、技术开发、成果转化、平台建设、人才培养、学科建设等方面的统筹管理，完善政府科技创新投入预算统筹机制，支持行业部门优化归口管理的财政资金，加大科技创新投入，强化任务导向、绩效导向，构建与绩效挂钩的预算安排机制。</w:t>
      </w:r>
    </w:p>
    <w:p w:rsidR="00BC3C06" w:rsidRDefault="00BC3C06" w:rsidP="00BC3C06">
      <w:pPr>
        <w:autoSpaceDE w:val="0"/>
        <w:spacing w:line="560" w:lineRule="exact"/>
        <w:ind w:firstLineChars="200" w:firstLine="643"/>
        <w:outlineLvl w:val="1"/>
        <w:rPr>
          <w:rFonts w:eastAsia="楷体_GB2312"/>
          <w:b/>
          <w:bCs/>
          <w:color w:val="000000"/>
          <w:sz w:val="32"/>
          <w:szCs w:val="32"/>
        </w:rPr>
      </w:pPr>
      <w:r>
        <w:rPr>
          <w:rFonts w:ascii="楷体_GB2312" w:eastAsia="楷体_GB2312"/>
          <w:b/>
          <w:bCs/>
          <w:color w:val="000000"/>
          <w:sz w:val="32"/>
          <w:szCs w:val="32"/>
        </w:rPr>
        <w:t>（二）引导鼓励企业加大科技创新投入</w:t>
      </w:r>
    </w:p>
    <w:p w:rsidR="00BC3C06" w:rsidRDefault="00BC3C06" w:rsidP="00BC3C06">
      <w:pPr>
        <w:autoSpaceDE w:val="0"/>
        <w:spacing w:line="560" w:lineRule="exact"/>
        <w:ind w:firstLineChars="200" w:firstLine="640"/>
        <w:rPr>
          <w:rFonts w:eastAsia="楷体_GB2312"/>
          <w:color w:val="000000"/>
          <w:sz w:val="32"/>
          <w:szCs w:val="32"/>
        </w:rPr>
      </w:pPr>
      <w:r>
        <w:rPr>
          <w:rFonts w:eastAsia="仿宋_GB2312"/>
          <w:color w:val="000000"/>
          <w:sz w:val="32"/>
          <w:szCs w:val="32"/>
        </w:rPr>
        <w:t>4.</w:t>
      </w:r>
      <w:r>
        <w:rPr>
          <w:rFonts w:ascii="仿宋_GB2312" w:eastAsia="仿宋_GB2312"/>
          <w:color w:val="000000"/>
          <w:sz w:val="32"/>
          <w:szCs w:val="32"/>
        </w:rPr>
        <w:t>加大创新政策落实力度。全面落实</w:t>
      </w:r>
      <w:r>
        <w:rPr>
          <w:rFonts w:eastAsia="仿宋_GB2312"/>
          <w:color w:val="000000"/>
          <w:sz w:val="32"/>
          <w:szCs w:val="32"/>
        </w:rPr>
        <w:t>“8+4”</w:t>
      </w:r>
      <w:r>
        <w:rPr>
          <w:rFonts w:ascii="仿宋_GB2312" w:eastAsia="仿宋_GB2312"/>
          <w:color w:val="000000"/>
          <w:sz w:val="32"/>
          <w:szCs w:val="32"/>
        </w:rPr>
        <w:t>政策和促进民营经济高质量发展</w:t>
      </w:r>
      <w:r>
        <w:rPr>
          <w:rFonts w:eastAsia="仿宋_GB2312"/>
          <w:color w:val="000000"/>
          <w:sz w:val="32"/>
          <w:szCs w:val="32"/>
        </w:rPr>
        <w:t>“32</w:t>
      </w:r>
      <w:r>
        <w:rPr>
          <w:rFonts w:ascii="仿宋_GB2312" w:eastAsia="仿宋_GB2312"/>
          <w:color w:val="000000"/>
          <w:sz w:val="32"/>
          <w:szCs w:val="32"/>
        </w:rPr>
        <w:t>条</w:t>
      </w:r>
      <w:r>
        <w:rPr>
          <w:rFonts w:eastAsia="仿宋_GB2312"/>
          <w:color w:val="000000"/>
          <w:sz w:val="32"/>
          <w:szCs w:val="32"/>
        </w:rPr>
        <w:t>”</w:t>
      </w:r>
      <w:r>
        <w:rPr>
          <w:rFonts w:ascii="仿宋_GB2312" w:eastAsia="仿宋_GB2312"/>
          <w:color w:val="000000"/>
          <w:sz w:val="32"/>
          <w:szCs w:val="32"/>
        </w:rPr>
        <w:t>等政策，</w:t>
      </w:r>
      <w:r>
        <w:rPr>
          <w:rFonts w:ascii="仿宋_GB2312" w:eastAsia="仿宋_GB2312" w:hint="eastAsia"/>
          <w:color w:val="000000"/>
          <w:sz w:val="32"/>
          <w:szCs w:val="32"/>
        </w:rPr>
        <w:t>切实</w:t>
      </w:r>
      <w:r>
        <w:rPr>
          <w:rFonts w:ascii="仿宋_GB2312" w:eastAsia="仿宋_GB2312"/>
          <w:color w:val="000000"/>
          <w:sz w:val="32"/>
          <w:szCs w:val="32"/>
        </w:rPr>
        <w:t>落实企业研发费用加计扣除、高新技术企业所得税减免、基础研究投入税收优惠等政策，加强税收政策精准化、个性化推送。</w:t>
      </w:r>
      <w:r>
        <w:rPr>
          <w:rFonts w:ascii="仿宋_GB2312" w:eastAsia="仿宋_GB2312" w:hint="eastAsia"/>
          <w:color w:val="000000"/>
          <w:sz w:val="32"/>
          <w:szCs w:val="32"/>
        </w:rPr>
        <w:t>深入</w:t>
      </w:r>
      <w:r>
        <w:rPr>
          <w:rFonts w:ascii="仿宋_GB2312" w:eastAsia="仿宋_GB2312"/>
          <w:color w:val="000000"/>
          <w:sz w:val="32"/>
          <w:szCs w:val="32"/>
        </w:rPr>
        <w:t>实施企业研发</w:t>
      </w:r>
      <w:proofErr w:type="gramStart"/>
      <w:r>
        <w:rPr>
          <w:rFonts w:ascii="仿宋_GB2312" w:eastAsia="仿宋_GB2312"/>
          <w:color w:val="000000"/>
          <w:sz w:val="32"/>
          <w:szCs w:val="32"/>
        </w:rPr>
        <w:t>投入奖补政策</w:t>
      </w:r>
      <w:proofErr w:type="gramEnd"/>
      <w:r>
        <w:rPr>
          <w:rFonts w:ascii="仿宋_GB2312" w:eastAsia="仿宋_GB2312"/>
          <w:color w:val="000000"/>
          <w:sz w:val="32"/>
          <w:szCs w:val="32"/>
        </w:rPr>
        <w:t>，引导企业建立研发准备金制度，鼓励有条件的市、县（市、区）对研发强度较高、增速较快、总量较大或基础研究投入超过</w:t>
      </w:r>
      <w:r>
        <w:rPr>
          <w:rFonts w:eastAsia="仿宋_GB2312"/>
          <w:color w:val="000000"/>
          <w:sz w:val="32"/>
          <w:szCs w:val="32"/>
        </w:rPr>
        <w:t>1000</w:t>
      </w:r>
      <w:r>
        <w:rPr>
          <w:rFonts w:ascii="仿宋_GB2312" w:eastAsia="仿宋_GB2312"/>
          <w:color w:val="000000"/>
          <w:sz w:val="32"/>
          <w:szCs w:val="32"/>
        </w:rPr>
        <w:t>万元的企业，按研发投入的一定比例给予财政奖励，奖励经费应用于企业科技活动。</w:t>
      </w:r>
    </w:p>
    <w:p w:rsidR="00BC3C06" w:rsidRDefault="00BC3C06" w:rsidP="00BC3C06">
      <w:pPr>
        <w:autoSpaceDE w:val="0"/>
        <w:spacing w:line="560" w:lineRule="exact"/>
        <w:ind w:firstLineChars="200" w:firstLine="640"/>
        <w:outlineLvl w:val="1"/>
        <w:rPr>
          <w:rFonts w:eastAsia="楷体_GB2312"/>
          <w:b/>
          <w:bCs/>
          <w:color w:val="000000"/>
          <w:sz w:val="32"/>
          <w:szCs w:val="32"/>
        </w:rPr>
      </w:pPr>
      <w:r>
        <w:rPr>
          <w:rFonts w:eastAsia="仿宋_GB2312"/>
          <w:color w:val="000000"/>
          <w:sz w:val="32"/>
          <w:szCs w:val="32"/>
        </w:rPr>
        <w:t>5.</w:t>
      </w:r>
      <w:r>
        <w:rPr>
          <w:rFonts w:ascii="仿宋_GB2312" w:eastAsia="仿宋_GB2312"/>
          <w:color w:val="000000"/>
          <w:sz w:val="32"/>
          <w:szCs w:val="32"/>
        </w:rPr>
        <w:t>分级分类支持企业提升创新能力。建立科技企业梯度培育体系，</w:t>
      </w:r>
      <w:r>
        <w:rPr>
          <w:rFonts w:ascii="仿宋_GB2312" w:eastAsia="仿宋_GB2312" w:hint="eastAsia"/>
          <w:color w:val="000000"/>
          <w:sz w:val="32"/>
          <w:szCs w:val="32"/>
        </w:rPr>
        <w:t>大力培育科技领军企业，</w:t>
      </w:r>
      <w:r>
        <w:rPr>
          <w:rFonts w:ascii="仿宋_GB2312" w:eastAsia="仿宋_GB2312"/>
          <w:color w:val="000000"/>
          <w:sz w:val="32"/>
          <w:szCs w:val="32"/>
        </w:rPr>
        <w:t>全面提升</w:t>
      </w:r>
      <w:proofErr w:type="gramStart"/>
      <w:r>
        <w:rPr>
          <w:rFonts w:ascii="仿宋_GB2312" w:eastAsia="仿宋_GB2312"/>
          <w:color w:val="000000"/>
          <w:sz w:val="32"/>
          <w:szCs w:val="32"/>
        </w:rPr>
        <w:t>规</w:t>
      </w:r>
      <w:proofErr w:type="gramEnd"/>
      <w:r>
        <w:rPr>
          <w:rFonts w:ascii="仿宋_GB2312" w:eastAsia="仿宋_GB2312"/>
          <w:color w:val="000000"/>
          <w:sz w:val="32"/>
          <w:szCs w:val="32"/>
        </w:rPr>
        <w:t>上工业企业研发机构和研发活动覆盖率</w:t>
      </w:r>
      <w:r>
        <w:rPr>
          <w:rFonts w:ascii="仿宋_GB2312" w:eastAsia="仿宋_GB2312" w:hint="eastAsia"/>
          <w:color w:val="000000"/>
          <w:sz w:val="32"/>
          <w:szCs w:val="32"/>
        </w:rPr>
        <w:t>，</w:t>
      </w:r>
      <w:r>
        <w:rPr>
          <w:rFonts w:ascii="仿宋_GB2312" w:eastAsia="仿宋_GB2312"/>
          <w:color w:val="000000"/>
          <w:sz w:val="32"/>
          <w:szCs w:val="32"/>
        </w:rPr>
        <w:t>推进高新技术企业提质增量，全省每</w:t>
      </w:r>
      <w:r>
        <w:rPr>
          <w:rFonts w:ascii="仿宋_GB2312" w:eastAsia="仿宋_GB2312"/>
          <w:color w:val="000000"/>
          <w:sz w:val="32"/>
          <w:szCs w:val="32"/>
        </w:rPr>
        <w:lastRenderedPageBreak/>
        <w:t>年新增高新技术企业</w:t>
      </w:r>
      <w:r>
        <w:rPr>
          <w:rFonts w:eastAsia="仿宋_GB2312"/>
          <w:color w:val="000000"/>
          <w:sz w:val="32"/>
          <w:szCs w:val="32"/>
        </w:rPr>
        <w:t>5000</w:t>
      </w:r>
      <w:r>
        <w:rPr>
          <w:rFonts w:ascii="仿宋_GB2312" w:eastAsia="仿宋_GB2312"/>
          <w:color w:val="000000"/>
          <w:sz w:val="32"/>
          <w:szCs w:val="32"/>
        </w:rPr>
        <w:t>家以上。支持专精特新企业加快提升创新能力，到</w:t>
      </w:r>
      <w:r>
        <w:rPr>
          <w:rFonts w:eastAsia="仿宋_GB2312"/>
          <w:color w:val="000000"/>
          <w:sz w:val="32"/>
          <w:szCs w:val="32"/>
        </w:rPr>
        <w:t>2027</w:t>
      </w:r>
      <w:r>
        <w:rPr>
          <w:rFonts w:ascii="仿宋_GB2312" w:eastAsia="仿宋_GB2312"/>
          <w:color w:val="000000"/>
          <w:sz w:val="32"/>
          <w:szCs w:val="32"/>
        </w:rPr>
        <w:t>年专精特新企业研发投入强度超过</w:t>
      </w:r>
      <w:r>
        <w:rPr>
          <w:rFonts w:eastAsia="仿宋_GB2312"/>
          <w:color w:val="000000"/>
          <w:sz w:val="32"/>
          <w:szCs w:val="32"/>
        </w:rPr>
        <w:t>6%</w:t>
      </w:r>
      <w:r>
        <w:rPr>
          <w:rFonts w:ascii="仿宋_GB2312" w:eastAsia="仿宋_GB2312"/>
          <w:color w:val="000000"/>
          <w:sz w:val="32"/>
          <w:szCs w:val="32"/>
        </w:rPr>
        <w:t>、力争高于全国平均水平，基本实现研发机构全覆盖。迭代建设科技型中小企业库，每年遴选</w:t>
      </w:r>
      <w:r>
        <w:rPr>
          <w:rFonts w:eastAsia="仿宋_GB2312"/>
          <w:color w:val="000000"/>
          <w:sz w:val="32"/>
          <w:szCs w:val="32"/>
        </w:rPr>
        <w:t>2000</w:t>
      </w:r>
      <w:r>
        <w:rPr>
          <w:rFonts w:ascii="仿宋_GB2312" w:eastAsia="仿宋_GB2312"/>
          <w:color w:val="000000"/>
          <w:sz w:val="32"/>
          <w:szCs w:val="32"/>
        </w:rPr>
        <w:t>家左右科技型企业作为</w:t>
      </w:r>
      <w:proofErr w:type="gramStart"/>
      <w:r>
        <w:rPr>
          <w:rFonts w:ascii="仿宋_GB2312" w:eastAsia="仿宋_GB2312"/>
          <w:color w:val="000000"/>
          <w:sz w:val="32"/>
          <w:szCs w:val="32"/>
        </w:rPr>
        <w:t>规</w:t>
      </w:r>
      <w:proofErr w:type="gramEnd"/>
      <w:r>
        <w:rPr>
          <w:rFonts w:ascii="仿宋_GB2312" w:eastAsia="仿宋_GB2312"/>
          <w:color w:val="000000"/>
          <w:sz w:val="32"/>
          <w:szCs w:val="32"/>
        </w:rPr>
        <w:t>下样本，推动升</w:t>
      </w:r>
      <w:proofErr w:type="gramStart"/>
      <w:r>
        <w:rPr>
          <w:rFonts w:ascii="仿宋_GB2312" w:eastAsia="仿宋_GB2312"/>
          <w:color w:val="000000"/>
          <w:sz w:val="32"/>
          <w:szCs w:val="32"/>
        </w:rPr>
        <w:t>规</w:t>
      </w:r>
      <w:proofErr w:type="gramEnd"/>
      <w:r>
        <w:rPr>
          <w:rFonts w:ascii="仿宋_GB2312" w:eastAsia="仿宋_GB2312"/>
          <w:color w:val="000000"/>
          <w:sz w:val="32"/>
          <w:szCs w:val="32"/>
        </w:rPr>
        <w:t>纳统。深化完善以人才团队为核心、平台为载体、符合战略需求的关键共性技术攻关机制，每年实施企业全面参与的省</w:t>
      </w:r>
      <w:r>
        <w:rPr>
          <w:rFonts w:eastAsia="仿宋_GB2312"/>
          <w:color w:val="000000"/>
          <w:sz w:val="32"/>
          <w:szCs w:val="32"/>
        </w:rPr>
        <w:t>“</w:t>
      </w:r>
      <w:r>
        <w:rPr>
          <w:rFonts w:ascii="仿宋_GB2312" w:eastAsia="仿宋_GB2312"/>
          <w:color w:val="000000"/>
          <w:sz w:val="32"/>
          <w:szCs w:val="32"/>
        </w:rPr>
        <w:t>双尖双领</w:t>
      </w:r>
      <w:r>
        <w:rPr>
          <w:rFonts w:eastAsia="仿宋_GB2312"/>
          <w:color w:val="000000"/>
          <w:sz w:val="32"/>
          <w:szCs w:val="32"/>
        </w:rPr>
        <w:t>+X”</w:t>
      </w:r>
      <w:r>
        <w:rPr>
          <w:rFonts w:ascii="仿宋_GB2312" w:eastAsia="仿宋_GB2312"/>
          <w:color w:val="000000"/>
          <w:sz w:val="32"/>
          <w:szCs w:val="32"/>
        </w:rPr>
        <w:t>重大科技项目</w:t>
      </w:r>
      <w:r>
        <w:rPr>
          <w:rFonts w:eastAsia="仿宋_GB2312"/>
          <w:color w:val="000000"/>
          <w:sz w:val="32"/>
          <w:szCs w:val="32"/>
        </w:rPr>
        <w:t>400</w:t>
      </w:r>
      <w:r>
        <w:rPr>
          <w:rFonts w:ascii="仿宋_GB2312" w:eastAsia="仿宋_GB2312"/>
          <w:color w:val="000000"/>
          <w:sz w:val="32"/>
          <w:szCs w:val="32"/>
        </w:rPr>
        <w:t>项以上。</w:t>
      </w:r>
    </w:p>
    <w:p w:rsidR="00BC3C06" w:rsidRDefault="00BC3C06" w:rsidP="00BC3C06">
      <w:pPr>
        <w:autoSpaceDE w:val="0"/>
        <w:spacing w:line="560" w:lineRule="exact"/>
        <w:ind w:firstLineChars="200" w:firstLine="640"/>
        <w:rPr>
          <w:rFonts w:eastAsia="楷体_GB2312" w:hint="eastAsia"/>
          <w:color w:val="000000"/>
          <w:sz w:val="32"/>
          <w:szCs w:val="32"/>
        </w:rPr>
      </w:pPr>
      <w:r>
        <w:rPr>
          <w:rFonts w:eastAsia="仿宋_GB2312"/>
          <w:color w:val="000000"/>
          <w:sz w:val="32"/>
          <w:szCs w:val="32"/>
        </w:rPr>
        <w:t>6.</w:t>
      </w:r>
      <w:r>
        <w:rPr>
          <w:rFonts w:ascii="仿宋_GB2312" w:eastAsia="仿宋_GB2312"/>
          <w:color w:val="000000"/>
          <w:sz w:val="32"/>
          <w:szCs w:val="32"/>
        </w:rPr>
        <w:t>完善研发投入导向的资源配置机制。建立</w:t>
      </w:r>
      <w:r>
        <w:rPr>
          <w:rFonts w:ascii="仿宋_GB2312" w:eastAsia="仿宋_GB2312" w:hint="eastAsia"/>
          <w:color w:val="000000"/>
          <w:sz w:val="32"/>
          <w:szCs w:val="32"/>
        </w:rPr>
        <w:t>科技创新投入企业遴选评比机制，</w:t>
      </w:r>
      <w:r>
        <w:rPr>
          <w:rFonts w:ascii="仿宋_GB2312" w:eastAsia="仿宋_GB2312"/>
          <w:color w:val="000000"/>
          <w:sz w:val="32"/>
          <w:szCs w:val="32"/>
        </w:rPr>
        <w:t>择优在用地、用能、创新资源配置等方面予以倾斜支持。对研发</w:t>
      </w:r>
      <w:proofErr w:type="gramStart"/>
      <w:r>
        <w:rPr>
          <w:rFonts w:ascii="仿宋_GB2312" w:eastAsia="仿宋_GB2312"/>
          <w:color w:val="000000"/>
          <w:sz w:val="32"/>
          <w:szCs w:val="32"/>
        </w:rPr>
        <w:t>费用占营收</w:t>
      </w:r>
      <w:proofErr w:type="gramEnd"/>
      <w:r>
        <w:rPr>
          <w:rFonts w:ascii="仿宋_GB2312" w:eastAsia="仿宋_GB2312"/>
          <w:color w:val="000000"/>
          <w:sz w:val="32"/>
          <w:szCs w:val="32"/>
        </w:rPr>
        <w:t>比重高于</w:t>
      </w:r>
      <w:r>
        <w:rPr>
          <w:rFonts w:eastAsia="仿宋_GB2312"/>
          <w:color w:val="000000"/>
          <w:sz w:val="32"/>
          <w:szCs w:val="32"/>
        </w:rPr>
        <w:t>5%</w:t>
      </w:r>
      <w:r>
        <w:rPr>
          <w:rFonts w:ascii="仿宋_GB2312" w:eastAsia="仿宋_GB2312"/>
          <w:color w:val="000000"/>
          <w:sz w:val="32"/>
          <w:szCs w:val="32"/>
        </w:rPr>
        <w:t>或年度研发入增幅超过</w:t>
      </w:r>
      <w:r>
        <w:rPr>
          <w:rFonts w:eastAsia="仿宋_GB2312"/>
          <w:color w:val="000000"/>
          <w:sz w:val="32"/>
          <w:szCs w:val="32"/>
        </w:rPr>
        <w:t>20%</w:t>
      </w:r>
      <w:r>
        <w:rPr>
          <w:rFonts w:ascii="仿宋_GB2312" w:eastAsia="仿宋_GB2312"/>
          <w:color w:val="000000"/>
          <w:sz w:val="32"/>
          <w:szCs w:val="32"/>
        </w:rPr>
        <w:t>的企业，鼓励各地纳入科技计划支持清单强化要素保障。完善</w:t>
      </w:r>
      <w:r>
        <w:rPr>
          <w:rFonts w:eastAsia="仿宋_GB2312"/>
          <w:color w:val="000000"/>
          <w:sz w:val="32"/>
          <w:szCs w:val="32"/>
        </w:rPr>
        <w:t>“</w:t>
      </w:r>
      <w:r>
        <w:rPr>
          <w:rFonts w:ascii="仿宋_GB2312" w:eastAsia="仿宋_GB2312"/>
          <w:color w:val="000000"/>
          <w:sz w:val="32"/>
          <w:szCs w:val="32"/>
        </w:rPr>
        <w:t>亩均论英雄</w:t>
      </w:r>
      <w:r>
        <w:rPr>
          <w:rFonts w:eastAsia="仿宋_GB2312"/>
          <w:color w:val="000000"/>
          <w:sz w:val="32"/>
          <w:szCs w:val="32"/>
        </w:rPr>
        <w:t>”</w:t>
      </w:r>
      <w:r>
        <w:rPr>
          <w:rFonts w:ascii="仿宋_GB2312" w:eastAsia="仿宋_GB2312"/>
          <w:color w:val="000000"/>
          <w:sz w:val="32"/>
          <w:szCs w:val="32"/>
        </w:rPr>
        <w:t>评价体系，鼓励各地结合发展阶段和实际适当提高研发指标权重。建立国有企业研发投入刚性增长机制，省属国有企业研发投入年均增幅高于全省平均水平</w:t>
      </w:r>
      <w:r>
        <w:rPr>
          <w:rFonts w:eastAsia="仿宋_GB2312"/>
          <w:color w:val="000000"/>
          <w:sz w:val="32"/>
          <w:szCs w:val="32"/>
        </w:rPr>
        <w:t>2</w:t>
      </w:r>
      <w:r>
        <w:rPr>
          <w:rFonts w:ascii="仿宋_GB2312" w:eastAsia="仿宋_GB2312"/>
          <w:color w:val="000000"/>
          <w:sz w:val="32"/>
          <w:szCs w:val="32"/>
        </w:rPr>
        <w:t>个百分点以上。对纳入国有企业关键技术攻关清单项目产生的研发投入，在考核</w:t>
      </w:r>
      <w:r>
        <w:rPr>
          <w:rFonts w:ascii="仿宋_GB2312" w:eastAsia="仿宋_GB2312" w:hint="eastAsia"/>
          <w:color w:val="000000"/>
          <w:sz w:val="32"/>
          <w:szCs w:val="32"/>
        </w:rPr>
        <w:t>时</w:t>
      </w:r>
      <w:r>
        <w:rPr>
          <w:rFonts w:ascii="仿宋_GB2312" w:eastAsia="仿宋_GB2312"/>
          <w:color w:val="000000"/>
          <w:sz w:val="32"/>
          <w:szCs w:val="32"/>
        </w:rPr>
        <w:t>按照</w:t>
      </w:r>
      <w:r>
        <w:rPr>
          <w:rFonts w:eastAsia="仿宋_GB2312"/>
          <w:color w:val="000000"/>
          <w:sz w:val="32"/>
          <w:szCs w:val="32"/>
        </w:rPr>
        <w:t>200%</w:t>
      </w:r>
      <w:r>
        <w:rPr>
          <w:rFonts w:ascii="仿宋_GB2312" w:eastAsia="仿宋_GB2312"/>
          <w:color w:val="000000"/>
          <w:sz w:val="32"/>
          <w:szCs w:val="32"/>
        </w:rPr>
        <w:t>比例予以加回。</w:t>
      </w:r>
    </w:p>
    <w:p w:rsidR="00BC3C06" w:rsidRDefault="00BC3C06" w:rsidP="00BC3C06">
      <w:pPr>
        <w:autoSpaceDE w:val="0"/>
        <w:spacing w:line="560" w:lineRule="exact"/>
        <w:ind w:firstLineChars="200" w:firstLine="643"/>
        <w:outlineLvl w:val="1"/>
        <w:rPr>
          <w:rFonts w:eastAsia="楷体_GB2312"/>
          <w:b/>
          <w:bCs/>
          <w:color w:val="000000"/>
          <w:sz w:val="32"/>
          <w:szCs w:val="32"/>
        </w:rPr>
      </w:pPr>
      <w:r>
        <w:rPr>
          <w:rFonts w:ascii="楷体_GB2312" w:eastAsia="楷体_GB2312"/>
          <w:b/>
          <w:bCs/>
          <w:color w:val="000000"/>
          <w:sz w:val="32"/>
          <w:szCs w:val="32"/>
        </w:rPr>
        <w:t>（三）发挥高校科研机构科技创新投入重要渠道作用</w:t>
      </w:r>
    </w:p>
    <w:p w:rsidR="00BC3C06" w:rsidRDefault="00BC3C06" w:rsidP="00BC3C06">
      <w:pPr>
        <w:autoSpaceDE w:val="0"/>
        <w:spacing w:line="560" w:lineRule="exact"/>
        <w:ind w:firstLineChars="200" w:firstLine="640"/>
        <w:rPr>
          <w:rFonts w:eastAsia="楷体_GB2312"/>
          <w:color w:val="000000"/>
          <w:sz w:val="32"/>
          <w:szCs w:val="32"/>
        </w:rPr>
      </w:pPr>
      <w:r>
        <w:rPr>
          <w:rFonts w:eastAsia="仿宋_GB2312"/>
          <w:color w:val="000000"/>
          <w:sz w:val="32"/>
          <w:szCs w:val="32"/>
        </w:rPr>
        <w:t>7.</w:t>
      </w:r>
      <w:r>
        <w:rPr>
          <w:rFonts w:ascii="仿宋_GB2312" w:eastAsia="仿宋_GB2312"/>
          <w:color w:val="000000"/>
          <w:sz w:val="32"/>
          <w:szCs w:val="32"/>
        </w:rPr>
        <w:t>支持高校加大科技创新投入。深入实施</w:t>
      </w:r>
      <w:r>
        <w:rPr>
          <w:rFonts w:eastAsia="仿宋_GB2312"/>
          <w:color w:val="000000"/>
          <w:sz w:val="32"/>
          <w:szCs w:val="32"/>
        </w:rPr>
        <w:t>“</w:t>
      </w:r>
      <w:r>
        <w:rPr>
          <w:rFonts w:ascii="仿宋_GB2312" w:eastAsia="仿宋_GB2312"/>
          <w:color w:val="000000"/>
          <w:sz w:val="32"/>
          <w:szCs w:val="32"/>
        </w:rPr>
        <w:t>双一流</w:t>
      </w:r>
      <w:r>
        <w:rPr>
          <w:rFonts w:eastAsia="仿宋_GB2312"/>
          <w:color w:val="000000"/>
          <w:sz w:val="32"/>
          <w:szCs w:val="32"/>
        </w:rPr>
        <w:t>196”</w:t>
      </w:r>
      <w:r>
        <w:rPr>
          <w:rFonts w:ascii="仿宋_GB2312" w:eastAsia="仿宋_GB2312"/>
          <w:color w:val="000000"/>
          <w:sz w:val="32"/>
          <w:szCs w:val="32"/>
        </w:rPr>
        <w:t>工程、高校基础设施提质工程，开展高校科技创新攻关行动，支持</w:t>
      </w:r>
      <w:r>
        <w:rPr>
          <w:rFonts w:eastAsia="仿宋_GB2312"/>
          <w:color w:val="000000"/>
          <w:sz w:val="32"/>
          <w:szCs w:val="32"/>
        </w:rPr>
        <w:t>12</w:t>
      </w:r>
      <w:r>
        <w:rPr>
          <w:rFonts w:ascii="仿宋_GB2312" w:eastAsia="仿宋_GB2312"/>
          <w:color w:val="000000"/>
          <w:sz w:val="32"/>
          <w:szCs w:val="32"/>
        </w:rPr>
        <w:t>所高水平大学建设高校领衔承担重大科技任务，把高校科技创新投入和产出情况等作为资源配置的重要参考。深入推进</w:t>
      </w:r>
      <w:proofErr w:type="gramStart"/>
      <w:r>
        <w:rPr>
          <w:rFonts w:ascii="仿宋_GB2312" w:eastAsia="仿宋_GB2312"/>
          <w:color w:val="000000"/>
          <w:sz w:val="32"/>
          <w:szCs w:val="32"/>
        </w:rPr>
        <w:t>校院企高层次</w:t>
      </w:r>
      <w:proofErr w:type="gramEnd"/>
      <w:r>
        <w:rPr>
          <w:rFonts w:ascii="仿宋_GB2312" w:eastAsia="仿宋_GB2312"/>
          <w:color w:val="000000"/>
          <w:sz w:val="32"/>
          <w:szCs w:val="32"/>
        </w:rPr>
        <w:t>人才</w:t>
      </w:r>
      <w:r>
        <w:rPr>
          <w:rFonts w:eastAsia="仿宋_GB2312"/>
          <w:color w:val="000000"/>
          <w:sz w:val="32"/>
          <w:szCs w:val="32"/>
        </w:rPr>
        <w:t>“</w:t>
      </w:r>
      <w:r>
        <w:rPr>
          <w:rFonts w:ascii="仿宋_GB2312" w:eastAsia="仿宋_GB2312"/>
          <w:color w:val="000000"/>
          <w:sz w:val="32"/>
          <w:szCs w:val="32"/>
        </w:rPr>
        <w:t>互聘共享</w:t>
      </w:r>
      <w:r>
        <w:rPr>
          <w:rFonts w:eastAsia="仿宋_GB2312"/>
          <w:color w:val="000000"/>
          <w:sz w:val="32"/>
          <w:szCs w:val="32"/>
        </w:rPr>
        <w:t>”</w:t>
      </w:r>
      <w:r>
        <w:rPr>
          <w:rFonts w:ascii="仿宋_GB2312" w:eastAsia="仿宋_GB2312"/>
          <w:color w:val="000000"/>
          <w:sz w:val="32"/>
          <w:szCs w:val="32"/>
        </w:rPr>
        <w:t>，推广</w:t>
      </w:r>
      <w:r>
        <w:rPr>
          <w:rFonts w:eastAsia="仿宋_GB2312"/>
          <w:color w:val="000000"/>
          <w:sz w:val="32"/>
          <w:szCs w:val="32"/>
        </w:rPr>
        <w:t>“</w:t>
      </w:r>
      <w:r>
        <w:rPr>
          <w:rFonts w:ascii="仿宋_GB2312" w:eastAsia="仿宋_GB2312"/>
          <w:color w:val="000000"/>
          <w:sz w:val="32"/>
          <w:szCs w:val="32"/>
        </w:rPr>
        <w:t>产业教授</w:t>
      </w:r>
      <w:r>
        <w:rPr>
          <w:rFonts w:eastAsia="仿宋_GB2312"/>
          <w:color w:val="000000"/>
          <w:sz w:val="32"/>
          <w:szCs w:val="32"/>
        </w:rPr>
        <w:t>”“</w:t>
      </w:r>
      <w:r>
        <w:rPr>
          <w:rFonts w:ascii="仿宋_GB2312" w:eastAsia="仿宋_GB2312"/>
          <w:color w:val="000000"/>
          <w:sz w:val="32"/>
          <w:szCs w:val="32"/>
        </w:rPr>
        <w:t>科技副总</w:t>
      </w:r>
      <w:r>
        <w:rPr>
          <w:rFonts w:eastAsia="仿宋_GB2312"/>
          <w:color w:val="000000"/>
          <w:sz w:val="32"/>
          <w:szCs w:val="32"/>
        </w:rPr>
        <w:t>”</w:t>
      </w:r>
      <w:r>
        <w:rPr>
          <w:rFonts w:ascii="仿宋_GB2312" w:eastAsia="仿宋_GB2312"/>
          <w:color w:val="000000"/>
          <w:sz w:val="32"/>
          <w:szCs w:val="32"/>
        </w:rPr>
        <w:t>机制，每年从高校、科研机构遴选</w:t>
      </w:r>
      <w:r>
        <w:rPr>
          <w:rFonts w:eastAsia="仿宋_GB2312"/>
          <w:color w:val="000000"/>
          <w:sz w:val="32"/>
          <w:szCs w:val="32"/>
        </w:rPr>
        <w:t>100</w:t>
      </w:r>
      <w:r>
        <w:rPr>
          <w:rFonts w:ascii="仿宋_GB2312" w:eastAsia="仿宋_GB2312"/>
          <w:color w:val="000000"/>
          <w:sz w:val="32"/>
          <w:szCs w:val="32"/>
        </w:rPr>
        <w:t>名以上高层次人才担任</w:t>
      </w:r>
      <w:r>
        <w:rPr>
          <w:rFonts w:eastAsia="仿宋_GB2312"/>
          <w:color w:val="000000"/>
          <w:sz w:val="32"/>
          <w:szCs w:val="32"/>
        </w:rPr>
        <w:t>“</w:t>
      </w:r>
      <w:r>
        <w:rPr>
          <w:rFonts w:ascii="仿宋_GB2312" w:eastAsia="仿宋_GB2312"/>
          <w:color w:val="000000"/>
          <w:sz w:val="32"/>
          <w:szCs w:val="32"/>
        </w:rPr>
        <w:t>科技副总</w:t>
      </w:r>
      <w:r>
        <w:rPr>
          <w:rFonts w:eastAsia="仿宋_GB2312"/>
          <w:color w:val="000000"/>
          <w:sz w:val="32"/>
          <w:szCs w:val="32"/>
        </w:rPr>
        <w:t>”</w:t>
      </w:r>
      <w:r>
        <w:rPr>
          <w:rFonts w:ascii="仿宋_GB2312" w:eastAsia="仿宋_GB2312"/>
          <w:color w:val="000000"/>
          <w:sz w:val="32"/>
          <w:szCs w:val="32"/>
        </w:rPr>
        <w:t>。</w:t>
      </w:r>
    </w:p>
    <w:p w:rsidR="00BC3C06" w:rsidRDefault="00BC3C06" w:rsidP="00BC3C06">
      <w:pPr>
        <w:autoSpaceDE w:val="0"/>
        <w:spacing w:line="560" w:lineRule="exact"/>
        <w:ind w:firstLineChars="200" w:firstLine="640"/>
        <w:rPr>
          <w:rFonts w:eastAsia="楷体_GB2312"/>
          <w:color w:val="000000"/>
          <w:sz w:val="32"/>
          <w:szCs w:val="32"/>
        </w:rPr>
      </w:pPr>
      <w:r>
        <w:rPr>
          <w:rFonts w:eastAsia="仿宋_GB2312"/>
          <w:color w:val="000000"/>
          <w:sz w:val="32"/>
          <w:szCs w:val="32"/>
        </w:rPr>
        <w:lastRenderedPageBreak/>
        <w:t>8.</w:t>
      </w:r>
      <w:r>
        <w:rPr>
          <w:rFonts w:ascii="仿宋_GB2312" w:eastAsia="仿宋_GB2312"/>
          <w:color w:val="000000"/>
          <w:sz w:val="32"/>
          <w:szCs w:val="32"/>
        </w:rPr>
        <w:t>引导科研机构加大科技创新投入。深入实施高</w:t>
      </w:r>
      <w:proofErr w:type="gramStart"/>
      <w:r>
        <w:rPr>
          <w:rFonts w:ascii="仿宋_GB2312" w:eastAsia="仿宋_GB2312"/>
          <w:color w:val="000000"/>
          <w:sz w:val="32"/>
          <w:szCs w:val="32"/>
        </w:rPr>
        <w:t>能级科创平台</w:t>
      </w:r>
      <w:proofErr w:type="gramEnd"/>
      <w:r>
        <w:rPr>
          <w:rFonts w:ascii="仿宋_GB2312" w:eastAsia="仿宋_GB2312"/>
          <w:color w:val="000000"/>
          <w:sz w:val="32"/>
          <w:szCs w:val="32"/>
        </w:rPr>
        <w:t>提质增效</w:t>
      </w:r>
      <w:r>
        <w:rPr>
          <w:rFonts w:eastAsia="仿宋_GB2312"/>
          <w:color w:val="000000"/>
          <w:sz w:val="32"/>
          <w:szCs w:val="32"/>
        </w:rPr>
        <w:t>“</w:t>
      </w:r>
      <w:r>
        <w:rPr>
          <w:rFonts w:ascii="仿宋_GB2312" w:eastAsia="仿宋_GB2312"/>
          <w:color w:val="000000"/>
          <w:sz w:val="32"/>
          <w:szCs w:val="32"/>
        </w:rPr>
        <w:t>四大计划</w:t>
      </w:r>
      <w:r>
        <w:rPr>
          <w:rFonts w:eastAsia="仿宋_GB2312"/>
          <w:color w:val="000000"/>
          <w:sz w:val="32"/>
          <w:szCs w:val="32"/>
        </w:rPr>
        <w:t>”</w:t>
      </w:r>
      <w:r>
        <w:rPr>
          <w:rFonts w:ascii="仿宋_GB2312" w:eastAsia="仿宋_GB2312"/>
          <w:color w:val="000000"/>
          <w:sz w:val="32"/>
          <w:szCs w:val="32"/>
        </w:rPr>
        <w:t>，建立</w:t>
      </w:r>
      <w:r>
        <w:rPr>
          <w:rFonts w:eastAsia="仿宋_GB2312"/>
          <w:color w:val="000000"/>
          <w:sz w:val="32"/>
          <w:szCs w:val="32"/>
        </w:rPr>
        <w:t>“</w:t>
      </w:r>
      <w:r>
        <w:rPr>
          <w:rFonts w:ascii="仿宋_GB2312" w:eastAsia="仿宋_GB2312"/>
          <w:color w:val="000000"/>
          <w:sz w:val="32"/>
          <w:szCs w:val="32"/>
        </w:rPr>
        <w:t>平台</w:t>
      </w:r>
      <w:r>
        <w:rPr>
          <w:rFonts w:eastAsia="仿宋_GB2312"/>
          <w:color w:val="000000"/>
          <w:sz w:val="32"/>
          <w:szCs w:val="32"/>
        </w:rPr>
        <w:t>+</w:t>
      </w:r>
      <w:r>
        <w:rPr>
          <w:rFonts w:ascii="仿宋_GB2312" w:eastAsia="仿宋_GB2312"/>
          <w:color w:val="000000"/>
          <w:sz w:val="32"/>
          <w:szCs w:val="32"/>
        </w:rPr>
        <w:t>高校</w:t>
      </w:r>
      <w:r>
        <w:rPr>
          <w:rFonts w:eastAsia="仿宋_GB2312"/>
          <w:color w:val="000000"/>
          <w:sz w:val="32"/>
          <w:szCs w:val="32"/>
        </w:rPr>
        <w:t>+</w:t>
      </w:r>
      <w:r>
        <w:rPr>
          <w:rFonts w:ascii="仿宋_GB2312" w:eastAsia="仿宋_GB2312"/>
          <w:color w:val="000000"/>
          <w:sz w:val="32"/>
          <w:szCs w:val="32"/>
        </w:rPr>
        <w:t>企业</w:t>
      </w:r>
      <w:r>
        <w:rPr>
          <w:rFonts w:eastAsia="仿宋_GB2312"/>
          <w:color w:val="000000"/>
          <w:sz w:val="32"/>
          <w:szCs w:val="32"/>
        </w:rPr>
        <w:t>+</w:t>
      </w:r>
      <w:r>
        <w:rPr>
          <w:rFonts w:ascii="仿宋_GB2312" w:eastAsia="仿宋_GB2312"/>
          <w:color w:val="000000"/>
          <w:sz w:val="32"/>
          <w:szCs w:val="32"/>
        </w:rPr>
        <w:t>产业链</w:t>
      </w:r>
      <w:r>
        <w:rPr>
          <w:rFonts w:eastAsia="仿宋_GB2312"/>
          <w:color w:val="000000"/>
          <w:sz w:val="32"/>
          <w:szCs w:val="32"/>
        </w:rPr>
        <w:t>”</w:t>
      </w:r>
      <w:r>
        <w:rPr>
          <w:rFonts w:ascii="仿宋_GB2312" w:eastAsia="仿宋_GB2312"/>
          <w:color w:val="000000"/>
          <w:sz w:val="32"/>
          <w:szCs w:val="32"/>
        </w:rPr>
        <w:t>结对合作机制。</w:t>
      </w:r>
      <w:proofErr w:type="gramStart"/>
      <w:r>
        <w:rPr>
          <w:rFonts w:ascii="仿宋_GB2312" w:eastAsia="仿宋_GB2312"/>
          <w:color w:val="000000"/>
          <w:sz w:val="32"/>
          <w:szCs w:val="32"/>
        </w:rPr>
        <w:t>实施科创平台</w:t>
      </w:r>
      <w:proofErr w:type="gramEnd"/>
      <w:r>
        <w:rPr>
          <w:rFonts w:eastAsia="仿宋_GB2312"/>
          <w:color w:val="000000"/>
          <w:sz w:val="32"/>
          <w:szCs w:val="32"/>
        </w:rPr>
        <w:t>“</w:t>
      </w:r>
      <w:r>
        <w:rPr>
          <w:rFonts w:ascii="仿宋_GB2312" w:eastAsia="仿宋_GB2312"/>
          <w:color w:val="000000"/>
          <w:sz w:val="32"/>
          <w:szCs w:val="32"/>
        </w:rPr>
        <w:t>伙伴计划</w:t>
      </w:r>
      <w:r>
        <w:rPr>
          <w:rFonts w:eastAsia="仿宋_GB2312"/>
          <w:color w:val="000000"/>
          <w:sz w:val="32"/>
          <w:szCs w:val="32"/>
        </w:rPr>
        <w:t>”</w:t>
      </w:r>
      <w:r>
        <w:rPr>
          <w:rFonts w:ascii="仿宋_GB2312" w:eastAsia="仿宋_GB2312"/>
          <w:color w:val="000000"/>
          <w:sz w:val="32"/>
          <w:szCs w:val="32"/>
        </w:rPr>
        <w:t>、科技金融赋能计划、</w:t>
      </w:r>
      <w:proofErr w:type="gramStart"/>
      <w:r>
        <w:rPr>
          <w:rFonts w:ascii="仿宋_GB2312" w:eastAsia="仿宋_GB2312"/>
          <w:color w:val="000000"/>
          <w:sz w:val="32"/>
          <w:szCs w:val="32"/>
        </w:rPr>
        <w:t>科创产</w:t>
      </w:r>
      <w:proofErr w:type="gramEnd"/>
      <w:r>
        <w:rPr>
          <w:rFonts w:ascii="仿宋_GB2312" w:eastAsia="仿宋_GB2312"/>
          <w:color w:val="000000"/>
          <w:sz w:val="32"/>
          <w:szCs w:val="32"/>
        </w:rPr>
        <w:t>创融合计划、成果转化加速计划，</w:t>
      </w:r>
      <w:proofErr w:type="gramStart"/>
      <w:r>
        <w:rPr>
          <w:rFonts w:ascii="仿宋_GB2312" w:eastAsia="仿宋_GB2312"/>
          <w:color w:val="000000"/>
          <w:sz w:val="32"/>
          <w:szCs w:val="32"/>
        </w:rPr>
        <w:t>实现科创平台</w:t>
      </w:r>
      <w:proofErr w:type="gramEnd"/>
      <w:r>
        <w:rPr>
          <w:rFonts w:ascii="仿宋_GB2312" w:eastAsia="仿宋_GB2312"/>
          <w:color w:val="000000"/>
          <w:sz w:val="32"/>
          <w:szCs w:val="32"/>
        </w:rPr>
        <w:t>与高校、企业、产业链结对全覆盖，金融投资机构派驻投资经理全覆盖，企业和社会经费占科研投入比例</w:t>
      </w:r>
      <w:r>
        <w:rPr>
          <w:rFonts w:eastAsia="仿宋_GB2312"/>
          <w:color w:val="000000"/>
          <w:sz w:val="32"/>
          <w:szCs w:val="32"/>
        </w:rPr>
        <w:t>50%</w:t>
      </w:r>
      <w:r>
        <w:rPr>
          <w:rFonts w:ascii="仿宋_GB2312" w:eastAsia="仿宋_GB2312"/>
          <w:color w:val="000000"/>
          <w:sz w:val="32"/>
          <w:szCs w:val="32"/>
        </w:rPr>
        <w:t>以上全覆盖，有组织科研成果转化全覆盖。将横向科研经费收入和创新要素投入情况作为科研机构绩效评价的重要指标，将科技创新投入和产出情况作为研究型医院建设的重要评价内容。大力推进概念</w:t>
      </w:r>
      <w:r>
        <w:rPr>
          <w:rFonts w:ascii="仿宋_GB2312" w:eastAsia="仿宋_GB2312"/>
          <w:color w:val="000000"/>
          <w:kern w:val="0"/>
          <w:sz w:val="32"/>
          <w:szCs w:val="32"/>
        </w:rPr>
        <w:t>验证平台</w:t>
      </w:r>
      <w:r>
        <w:rPr>
          <w:rFonts w:ascii="仿宋_GB2312" w:eastAsia="仿宋_GB2312"/>
          <w:color w:val="000000"/>
          <w:sz w:val="32"/>
          <w:szCs w:val="32"/>
        </w:rPr>
        <w:t>和中试平台建设，</w:t>
      </w:r>
      <w:r>
        <w:rPr>
          <w:rFonts w:ascii="仿宋_GB2312" w:eastAsia="仿宋_GB2312" w:hint="eastAsia"/>
          <w:color w:val="000000"/>
          <w:sz w:val="32"/>
          <w:szCs w:val="32"/>
        </w:rPr>
        <w:t>支持</w:t>
      </w:r>
      <w:r>
        <w:rPr>
          <w:rFonts w:ascii="仿宋_GB2312" w:eastAsia="仿宋_GB2312"/>
          <w:color w:val="000000"/>
          <w:sz w:val="32"/>
          <w:szCs w:val="32"/>
        </w:rPr>
        <w:t>省实验室、省技术创新中心、新型研发机构等高</w:t>
      </w:r>
      <w:proofErr w:type="gramStart"/>
      <w:r>
        <w:rPr>
          <w:rFonts w:ascii="仿宋_GB2312" w:eastAsia="仿宋_GB2312"/>
          <w:color w:val="000000"/>
          <w:sz w:val="32"/>
          <w:szCs w:val="32"/>
        </w:rPr>
        <w:t>能级科创平台</w:t>
      </w:r>
      <w:proofErr w:type="gramEnd"/>
      <w:r>
        <w:rPr>
          <w:rFonts w:ascii="仿宋_GB2312" w:eastAsia="仿宋_GB2312" w:hint="eastAsia"/>
          <w:color w:val="000000"/>
          <w:sz w:val="32"/>
          <w:szCs w:val="32"/>
        </w:rPr>
        <w:t>建设</w:t>
      </w:r>
      <w:r>
        <w:rPr>
          <w:rFonts w:ascii="仿宋_GB2312" w:eastAsia="仿宋_GB2312"/>
          <w:color w:val="000000"/>
          <w:sz w:val="32"/>
          <w:szCs w:val="32"/>
        </w:rPr>
        <w:t>概念验证</w:t>
      </w:r>
      <w:r>
        <w:rPr>
          <w:rFonts w:ascii="仿宋_GB2312" w:eastAsia="仿宋_GB2312" w:hint="eastAsia"/>
          <w:color w:val="000000"/>
          <w:sz w:val="32"/>
          <w:szCs w:val="32"/>
        </w:rPr>
        <w:t>平台</w:t>
      </w:r>
      <w:r>
        <w:rPr>
          <w:rFonts w:ascii="仿宋_GB2312" w:eastAsia="仿宋_GB2312"/>
          <w:color w:val="000000"/>
          <w:sz w:val="32"/>
          <w:szCs w:val="32"/>
        </w:rPr>
        <w:t>和中试平台，到</w:t>
      </w:r>
      <w:r>
        <w:rPr>
          <w:rFonts w:eastAsia="仿宋_GB2312"/>
          <w:color w:val="000000"/>
          <w:sz w:val="32"/>
          <w:szCs w:val="32"/>
        </w:rPr>
        <w:t>2027</w:t>
      </w:r>
      <w:r>
        <w:rPr>
          <w:rFonts w:ascii="仿宋_GB2312" w:eastAsia="仿宋_GB2312"/>
          <w:color w:val="000000"/>
          <w:sz w:val="32"/>
          <w:szCs w:val="32"/>
        </w:rPr>
        <w:t>年实现</w:t>
      </w:r>
      <w:r>
        <w:rPr>
          <w:rFonts w:eastAsia="仿宋_GB2312"/>
          <w:color w:val="000000"/>
          <w:sz w:val="32"/>
          <w:szCs w:val="32"/>
        </w:rPr>
        <w:t>“315”</w:t>
      </w:r>
      <w:r>
        <w:rPr>
          <w:rFonts w:ascii="仿宋_GB2312" w:eastAsia="仿宋_GB2312"/>
          <w:color w:val="000000"/>
          <w:sz w:val="32"/>
          <w:szCs w:val="32"/>
        </w:rPr>
        <w:t>科技创新体系和</w:t>
      </w:r>
      <w:r>
        <w:rPr>
          <w:rFonts w:eastAsia="仿宋_GB2312"/>
          <w:color w:val="000000"/>
          <w:sz w:val="32"/>
          <w:szCs w:val="32"/>
        </w:rPr>
        <w:t>“415X”</w:t>
      </w:r>
      <w:r>
        <w:rPr>
          <w:rFonts w:ascii="仿宋_GB2312" w:eastAsia="仿宋_GB2312"/>
          <w:color w:val="000000"/>
          <w:sz w:val="32"/>
          <w:szCs w:val="32"/>
        </w:rPr>
        <w:t>先进制造业集群重点领域全覆盖。</w:t>
      </w:r>
    </w:p>
    <w:p w:rsidR="00BC3C06" w:rsidRDefault="00BC3C06" w:rsidP="00BC3C06">
      <w:pPr>
        <w:autoSpaceDE w:val="0"/>
        <w:spacing w:line="560" w:lineRule="exact"/>
        <w:ind w:firstLineChars="200" w:firstLine="643"/>
        <w:outlineLvl w:val="1"/>
        <w:rPr>
          <w:rFonts w:eastAsia="楷体_GB2312"/>
          <w:b/>
          <w:bCs/>
          <w:color w:val="000000"/>
          <w:sz w:val="32"/>
          <w:szCs w:val="32"/>
        </w:rPr>
      </w:pPr>
      <w:r>
        <w:rPr>
          <w:rFonts w:ascii="楷体_GB2312" w:eastAsia="楷体_GB2312"/>
          <w:b/>
          <w:bCs/>
          <w:color w:val="000000"/>
          <w:sz w:val="32"/>
          <w:szCs w:val="32"/>
        </w:rPr>
        <w:t>（四）加大科技金融支持力度</w:t>
      </w:r>
    </w:p>
    <w:p w:rsidR="00BC3C06" w:rsidRDefault="00BC3C06" w:rsidP="00BC3C06">
      <w:pPr>
        <w:autoSpaceDE w:val="0"/>
        <w:spacing w:line="560" w:lineRule="exact"/>
        <w:ind w:firstLineChars="200" w:firstLine="640"/>
        <w:rPr>
          <w:rFonts w:eastAsia="楷体_GB2312"/>
          <w:color w:val="000000"/>
          <w:sz w:val="32"/>
          <w:szCs w:val="32"/>
        </w:rPr>
      </w:pPr>
      <w:r>
        <w:rPr>
          <w:rFonts w:eastAsia="仿宋_GB2312"/>
          <w:color w:val="000000"/>
          <w:sz w:val="32"/>
          <w:szCs w:val="32"/>
        </w:rPr>
        <w:t>9.</w:t>
      </w:r>
      <w:r>
        <w:rPr>
          <w:rFonts w:ascii="仿宋_GB2312" w:eastAsia="仿宋_GB2312"/>
          <w:color w:val="000000"/>
          <w:sz w:val="32"/>
          <w:szCs w:val="32"/>
        </w:rPr>
        <w:t>引导产业基金更多投向科技创新。发挥</w:t>
      </w:r>
      <w:r>
        <w:rPr>
          <w:rFonts w:eastAsia="仿宋_GB2312"/>
          <w:color w:val="000000"/>
          <w:sz w:val="32"/>
          <w:szCs w:val="32"/>
        </w:rPr>
        <w:t>“4+1”</w:t>
      </w:r>
      <w:r>
        <w:rPr>
          <w:rFonts w:ascii="仿宋_GB2312" w:eastAsia="仿宋_GB2312"/>
          <w:color w:val="000000"/>
          <w:sz w:val="32"/>
          <w:szCs w:val="32"/>
        </w:rPr>
        <w:t>专项基金</w:t>
      </w:r>
      <w:proofErr w:type="gramStart"/>
      <w:r>
        <w:rPr>
          <w:rFonts w:ascii="仿宋_GB2312" w:eastAsia="仿宋_GB2312"/>
          <w:color w:val="000000"/>
          <w:sz w:val="32"/>
          <w:szCs w:val="32"/>
        </w:rPr>
        <w:t>撬</w:t>
      </w:r>
      <w:proofErr w:type="gramEnd"/>
      <w:r>
        <w:rPr>
          <w:rFonts w:ascii="仿宋_GB2312" w:eastAsia="仿宋_GB2312"/>
          <w:color w:val="000000"/>
          <w:sz w:val="32"/>
          <w:szCs w:val="32"/>
        </w:rPr>
        <w:t>动作用，扩大</w:t>
      </w:r>
      <w:proofErr w:type="gramStart"/>
      <w:r>
        <w:rPr>
          <w:rFonts w:ascii="仿宋_GB2312" w:eastAsia="仿宋_GB2312"/>
          <w:color w:val="000000"/>
          <w:sz w:val="32"/>
          <w:szCs w:val="32"/>
        </w:rPr>
        <w:t>省科创母基金</w:t>
      </w:r>
      <w:proofErr w:type="gramEnd"/>
      <w:r>
        <w:rPr>
          <w:rFonts w:ascii="仿宋_GB2312" w:eastAsia="仿宋_GB2312"/>
          <w:color w:val="000000"/>
          <w:sz w:val="32"/>
          <w:szCs w:val="32"/>
        </w:rPr>
        <w:t>规模至</w:t>
      </w:r>
      <w:r>
        <w:rPr>
          <w:rFonts w:eastAsia="仿宋_GB2312"/>
          <w:color w:val="000000"/>
          <w:sz w:val="32"/>
          <w:szCs w:val="32"/>
        </w:rPr>
        <w:t>130</w:t>
      </w:r>
      <w:r>
        <w:rPr>
          <w:rFonts w:ascii="仿宋_GB2312" w:eastAsia="仿宋_GB2312"/>
          <w:color w:val="000000"/>
          <w:sz w:val="32"/>
          <w:szCs w:val="32"/>
        </w:rPr>
        <w:t>亿元以上，落实创投企业税收优惠政策，引导社会资本投早、投小、投长期、</w:t>
      </w:r>
      <w:proofErr w:type="gramStart"/>
      <w:r>
        <w:rPr>
          <w:rFonts w:ascii="仿宋_GB2312" w:eastAsia="仿宋_GB2312"/>
          <w:color w:val="000000"/>
          <w:sz w:val="32"/>
          <w:szCs w:val="32"/>
        </w:rPr>
        <w:t>投硬科技</w:t>
      </w:r>
      <w:proofErr w:type="gramEnd"/>
      <w:r>
        <w:rPr>
          <w:rFonts w:ascii="仿宋_GB2312" w:eastAsia="仿宋_GB2312"/>
          <w:color w:val="000000"/>
          <w:sz w:val="32"/>
          <w:szCs w:val="32"/>
        </w:rPr>
        <w:t>。支持地方开展直接股权投资试点，加快落地私</w:t>
      </w:r>
      <w:proofErr w:type="gramStart"/>
      <w:r>
        <w:rPr>
          <w:rFonts w:ascii="仿宋_GB2312" w:eastAsia="仿宋_GB2312"/>
          <w:color w:val="000000"/>
          <w:sz w:val="32"/>
          <w:szCs w:val="32"/>
        </w:rPr>
        <w:t>募股权</w:t>
      </w:r>
      <w:proofErr w:type="gramEnd"/>
      <w:r>
        <w:rPr>
          <w:rFonts w:ascii="仿宋_GB2312" w:eastAsia="仿宋_GB2312"/>
          <w:color w:val="000000"/>
          <w:sz w:val="32"/>
          <w:szCs w:val="32"/>
        </w:rPr>
        <w:t>二级市场基金。支持地方探索</w:t>
      </w:r>
      <w:proofErr w:type="gramStart"/>
      <w:r>
        <w:rPr>
          <w:rFonts w:ascii="仿宋_GB2312" w:eastAsia="仿宋_GB2312"/>
          <w:color w:val="000000"/>
          <w:sz w:val="32"/>
          <w:szCs w:val="32"/>
        </w:rPr>
        <w:t>建立科创种子</w:t>
      </w:r>
      <w:proofErr w:type="gramEnd"/>
      <w:r>
        <w:rPr>
          <w:rFonts w:ascii="仿宋_GB2312" w:eastAsia="仿宋_GB2312"/>
          <w:color w:val="000000"/>
          <w:sz w:val="32"/>
          <w:szCs w:val="32"/>
        </w:rPr>
        <w:t>基金风险补偿机制，分担被</w:t>
      </w:r>
      <w:proofErr w:type="gramStart"/>
      <w:r>
        <w:rPr>
          <w:rFonts w:ascii="仿宋_GB2312" w:eastAsia="仿宋_GB2312"/>
          <w:color w:val="000000"/>
          <w:sz w:val="32"/>
          <w:szCs w:val="32"/>
        </w:rPr>
        <w:t>投项目</w:t>
      </w:r>
      <w:proofErr w:type="gramEnd"/>
      <w:r>
        <w:rPr>
          <w:rFonts w:ascii="仿宋_GB2312" w:eastAsia="仿宋_GB2312"/>
          <w:color w:val="000000"/>
          <w:sz w:val="32"/>
          <w:szCs w:val="32"/>
        </w:rPr>
        <w:t>的科技成果转化与产业化风险。</w:t>
      </w:r>
    </w:p>
    <w:p w:rsidR="00BC3C06" w:rsidRDefault="00BC3C06" w:rsidP="00BC3C06">
      <w:pPr>
        <w:autoSpaceDE w:val="0"/>
        <w:spacing w:line="560" w:lineRule="exact"/>
        <w:ind w:firstLineChars="200" w:firstLine="640"/>
        <w:rPr>
          <w:rFonts w:eastAsia="楷体_GB2312"/>
          <w:color w:val="000000"/>
          <w:sz w:val="32"/>
          <w:szCs w:val="32"/>
        </w:rPr>
      </w:pPr>
      <w:r>
        <w:rPr>
          <w:rFonts w:eastAsia="仿宋_GB2312"/>
          <w:color w:val="000000"/>
          <w:sz w:val="32"/>
          <w:szCs w:val="32"/>
        </w:rPr>
        <w:t>10.</w:t>
      </w:r>
      <w:r>
        <w:rPr>
          <w:rFonts w:ascii="仿宋_GB2312" w:eastAsia="仿宋_GB2312"/>
          <w:color w:val="000000"/>
          <w:sz w:val="32"/>
          <w:szCs w:val="32"/>
        </w:rPr>
        <w:t>加强科技信贷支持。实施金融促进科技创新三年行动计划，支持地方开展科技型企业并购贷款试点，推进国家知识产权金融生态综合试点建设。强化科技创新和技术改造再贷款、</w:t>
      </w:r>
      <w:r>
        <w:rPr>
          <w:rFonts w:eastAsia="仿宋_GB2312"/>
          <w:color w:val="000000"/>
          <w:sz w:val="32"/>
          <w:szCs w:val="32"/>
        </w:rPr>
        <w:t>“</w:t>
      </w:r>
      <w:r>
        <w:rPr>
          <w:rFonts w:ascii="仿宋_GB2312" w:eastAsia="仿宋_GB2312"/>
          <w:color w:val="000000"/>
          <w:sz w:val="32"/>
          <w:szCs w:val="32"/>
        </w:rPr>
        <w:t>浙科贷</w:t>
      </w:r>
      <w:r>
        <w:rPr>
          <w:rFonts w:eastAsia="仿宋_GB2312"/>
          <w:color w:val="000000"/>
          <w:sz w:val="32"/>
          <w:szCs w:val="32"/>
        </w:rPr>
        <w:t>”</w:t>
      </w:r>
      <w:r>
        <w:rPr>
          <w:rFonts w:ascii="仿宋_GB2312" w:eastAsia="仿宋_GB2312"/>
          <w:color w:val="000000"/>
          <w:sz w:val="32"/>
          <w:szCs w:val="32"/>
        </w:rPr>
        <w:t>等政策工具支持，推广</w:t>
      </w:r>
      <w:r>
        <w:rPr>
          <w:rFonts w:eastAsia="仿宋_GB2312"/>
          <w:color w:val="000000"/>
          <w:sz w:val="32"/>
          <w:szCs w:val="32"/>
        </w:rPr>
        <w:t>“</w:t>
      </w:r>
      <w:r>
        <w:rPr>
          <w:rFonts w:ascii="仿宋_GB2312" w:eastAsia="仿宋_GB2312"/>
          <w:color w:val="000000"/>
          <w:sz w:val="32"/>
          <w:szCs w:val="32"/>
        </w:rPr>
        <w:t>企业创新积分贷</w:t>
      </w:r>
      <w:r>
        <w:rPr>
          <w:rFonts w:eastAsia="仿宋_GB2312"/>
          <w:color w:val="000000"/>
          <w:sz w:val="32"/>
          <w:szCs w:val="32"/>
        </w:rPr>
        <w:t>”</w:t>
      </w:r>
      <w:r>
        <w:rPr>
          <w:rFonts w:ascii="仿宋_GB2312" w:eastAsia="仿宋_GB2312"/>
          <w:color w:val="000000"/>
          <w:sz w:val="32"/>
          <w:szCs w:val="32"/>
        </w:rPr>
        <w:t>等模式，创</w:t>
      </w:r>
      <w:r>
        <w:rPr>
          <w:rFonts w:ascii="仿宋_GB2312" w:eastAsia="仿宋_GB2312"/>
          <w:color w:val="000000"/>
          <w:sz w:val="32"/>
          <w:szCs w:val="32"/>
        </w:rPr>
        <w:lastRenderedPageBreak/>
        <w:t>新开发</w:t>
      </w:r>
      <w:r>
        <w:rPr>
          <w:rFonts w:eastAsia="仿宋_GB2312"/>
          <w:color w:val="000000"/>
          <w:sz w:val="32"/>
          <w:szCs w:val="32"/>
        </w:rPr>
        <w:t>“</w:t>
      </w:r>
      <w:r>
        <w:rPr>
          <w:rFonts w:ascii="仿宋_GB2312" w:eastAsia="仿宋_GB2312"/>
          <w:color w:val="000000"/>
          <w:sz w:val="32"/>
          <w:szCs w:val="32"/>
        </w:rPr>
        <w:t>设备研发贷</w:t>
      </w:r>
      <w:r>
        <w:rPr>
          <w:rFonts w:eastAsia="仿宋_GB2312"/>
          <w:color w:val="000000"/>
          <w:sz w:val="32"/>
          <w:szCs w:val="32"/>
        </w:rPr>
        <w:t>”“</w:t>
      </w:r>
      <w:r>
        <w:rPr>
          <w:rFonts w:ascii="仿宋_GB2312" w:eastAsia="仿宋_GB2312"/>
          <w:color w:val="000000"/>
          <w:sz w:val="32"/>
          <w:szCs w:val="32"/>
        </w:rPr>
        <w:t>概念验证贷</w:t>
      </w:r>
      <w:r>
        <w:rPr>
          <w:rFonts w:eastAsia="仿宋_GB2312"/>
          <w:color w:val="000000"/>
          <w:sz w:val="32"/>
          <w:szCs w:val="32"/>
        </w:rPr>
        <w:t>”“</w:t>
      </w:r>
      <w:r>
        <w:rPr>
          <w:rFonts w:ascii="仿宋_GB2312" w:eastAsia="仿宋_GB2312"/>
          <w:color w:val="000000"/>
          <w:sz w:val="32"/>
          <w:szCs w:val="32"/>
        </w:rPr>
        <w:t>中试贷</w:t>
      </w:r>
      <w:r>
        <w:rPr>
          <w:rFonts w:eastAsia="仿宋_GB2312"/>
          <w:color w:val="000000"/>
          <w:sz w:val="32"/>
          <w:szCs w:val="32"/>
        </w:rPr>
        <w:t>”</w:t>
      </w:r>
      <w:r>
        <w:rPr>
          <w:rFonts w:ascii="仿宋_GB2312" w:eastAsia="仿宋_GB2312"/>
          <w:color w:val="000000"/>
          <w:sz w:val="32"/>
          <w:szCs w:val="32"/>
        </w:rPr>
        <w:t>等金融产品，为重点企业、重点项目提供长期限、低成本资金。加大科技型中小企业金融供给，力争到</w:t>
      </w:r>
      <w:r>
        <w:rPr>
          <w:rFonts w:eastAsia="仿宋_GB2312"/>
          <w:color w:val="000000"/>
          <w:sz w:val="32"/>
          <w:szCs w:val="32"/>
        </w:rPr>
        <w:t>2027</w:t>
      </w:r>
      <w:r>
        <w:rPr>
          <w:rFonts w:ascii="仿宋_GB2312" w:eastAsia="仿宋_GB2312"/>
          <w:color w:val="000000"/>
          <w:sz w:val="32"/>
          <w:szCs w:val="32"/>
        </w:rPr>
        <w:t>年科技服务业</w:t>
      </w:r>
      <w:r>
        <w:rPr>
          <w:rFonts w:ascii="仿宋_GB2312" w:eastAsia="仿宋_GB2312" w:hint="eastAsia"/>
          <w:color w:val="000000"/>
          <w:sz w:val="32"/>
          <w:szCs w:val="32"/>
        </w:rPr>
        <w:t>贷款</w:t>
      </w:r>
      <w:r>
        <w:rPr>
          <w:rFonts w:ascii="仿宋_GB2312" w:eastAsia="仿宋_GB2312"/>
          <w:color w:val="000000"/>
          <w:sz w:val="32"/>
          <w:szCs w:val="32"/>
        </w:rPr>
        <w:t>余额达</w:t>
      </w:r>
      <w:r>
        <w:rPr>
          <w:rFonts w:eastAsia="仿宋_GB2312"/>
          <w:color w:val="000000"/>
          <w:sz w:val="32"/>
          <w:szCs w:val="32"/>
        </w:rPr>
        <w:t>3.6</w:t>
      </w:r>
      <w:proofErr w:type="gramStart"/>
      <w:r>
        <w:rPr>
          <w:rFonts w:ascii="仿宋_GB2312" w:eastAsia="仿宋_GB2312"/>
          <w:color w:val="000000"/>
          <w:sz w:val="32"/>
          <w:szCs w:val="32"/>
        </w:rPr>
        <w:t>万亿</w:t>
      </w:r>
      <w:proofErr w:type="gramEnd"/>
      <w:r>
        <w:rPr>
          <w:rFonts w:ascii="仿宋_GB2312" w:eastAsia="仿宋_GB2312"/>
          <w:color w:val="000000"/>
          <w:sz w:val="32"/>
          <w:szCs w:val="32"/>
        </w:rPr>
        <w:t>元。鼓励有条件的地方通过担保业务奖补、贷款风险补偿、贷款贴息等方式，为科技企业提供特色</w:t>
      </w:r>
      <w:proofErr w:type="gramStart"/>
      <w:r>
        <w:rPr>
          <w:rFonts w:ascii="仿宋_GB2312" w:eastAsia="仿宋_GB2312"/>
          <w:color w:val="000000"/>
          <w:sz w:val="32"/>
          <w:szCs w:val="32"/>
        </w:rPr>
        <w:t>化金融</w:t>
      </w:r>
      <w:proofErr w:type="gramEnd"/>
      <w:r>
        <w:rPr>
          <w:rFonts w:ascii="仿宋_GB2312" w:eastAsia="仿宋_GB2312"/>
          <w:color w:val="000000"/>
          <w:sz w:val="32"/>
          <w:szCs w:val="32"/>
        </w:rPr>
        <w:t>支持。鼓励金融机构单列科技型企业的信贷规模，在授信审批、激励考核等方面实行差异化管理，制定实施科技企业贷款尽职免责负面清单。</w:t>
      </w:r>
    </w:p>
    <w:p w:rsidR="00BC3C06" w:rsidRDefault="00BC3C06" w:rsidP="00BC3C06">
      <w:pPr>
        <w:autoSpaceDE w:val="0"/>
        <w:spacing w:line="560" w:lineRule="exact"/>
        <w:ind w:firstLineChars="200" w:firstLine="640"/>
        <w:rPr>
          <w:rFonts w:eastAsia="仿宋_GB2312"/>
          <w:color w:val="000000"/>
          <w:sz w:val="32"/>
          <w:szCs w:val="32"/>
        </w:rPr>
      </w:pPr>
      <w:r>
        <w:rPr>
          <w:rFonts w:eastAsia="仿宋_GB2312"/>
          <w:color w:val="000000"/>
          <w:sz w:val="32"/>
          <w:szCs w:val="32"/>
        </w:rPr>
        <w:t>11.</w:t>
      </w:r>
      <w:r>
        <w:rPr>
          <w:rFonts w:ascii="仿宋_GB2312" w:eastAsia="仿宋_GB2312"/>
          <w:color w:val="000000"/>
          <w:sz w:val="32"/>
          <w:szCs w:val="32"/>
        </w:rPr>
        <w:t>强化科技保险支持。完善科技保险产品和服务体系，发挥中国人</w:t>
      </w:r>
      <w:proofErr w:type="gramStart"/>
      <w:r>
        <w:rPr>
          <w:rFonts w:ascii="仿宋_GB2312" w:eastAsia="仿宋_GB2312"/>
          <w:color w:val="000000"/>
          <w:sz w:val="32"/>
          <w:szCs w:val="32"/>
        </w:rPr>
        <w:t>保科技</w:t>
      </w:r>
      <w:proofErr w:type="gramEnd"/>
      <w:r>
        <w:rPr>
          <w:rFonts w:ascii="仿宋_GB2312" w:eastAsia="仿宋_GB2312"/>
          <w:color w:val="000000"/>
          <w:sz w:val="32"/>
          <w:szCs w:val="32"/>
        </w:rPr>
        <w:t>成果与知识产权</w:t>
      </w:r>
      <w:proofErr w:type="gramStart"/>
      <w:r>
        <w:rPr>
          <w:rFonts w:ascii="仿宋_GB2312" w:eastAsia="仿宋_GB2312"/>
          <w:color w:val="000000"/>
          <w:sz w:val="32"/>
          <w:szCs w:val="32"/>
        </w:rPr>
        <w:t>鉴证</w:t>
      </w:r>
      <w:proofErr w:type="gramEnd"/>
      <w:r>
        <w:rPr>
          <w:rFonts w:ascii="仿宋_GB2312" w:eastAsia="仿宋_GB2312"/>
          <w:color w:val="000000"/>
          <w:sz w:val="32"/>
          <w:szCs w:val="32"/>
        </w:rPr>
        <w:t>中心作用，构建概念验证和中试项目等</w:t>
      </w:r>
      <w:r>
        <w:rPr>
          <w:rFonts w:eastAsia="仿宋_GB2312"/>
          <w:color w:val="000000"/>
          <w:sz w:val="32"/>
          <w:szCs w:val="32"/>
        </w:rPr>
        <w:t>“</w:t>
      </w:r>
      <w:r>
        <w:rPr>
          <w:rFonts w:ascii="仿宋_GB2312" w:eastAsia="仿宋_GB2312"/>
          <w:color w:val="000000"/>
          <w:sz w:val="32"/>
          <w:szCs w:val="32"/>
        </w:rPr>
        <w:t>风险池</w:t>
      </w:r>
      <w:r>
        <w:rPr>
          <w:rFonts w:eastAsia="仿宋_GB2312"/>
          <w:color w:val="000000"/>
          <w:sz w:val="32"/>
          <w:szCs w:val="32"/>
        </w:rPr>
        <w:t>”</w:t>
      </w:r>
      <w:r>
        <w:rPr>
          <w:rFonts w:ascii="仿宋_GB2312" w:eastAsia="仿宋_GB2312"/>
          <w:color w:val="000000"/>
          <w:sz w:val="32"/>
          <w:szCs w:val="32"/>
        </w:rPr>
        <w:t>，支持保险机构开发推广科技成果</w:t>
      </w:r>
      <w:r>
        <w:rPr>
          <w:rFonts w:eastAsia="仿宋_GB2312"/>
          <w:color w:val="000000"/>
          <w:sz w:val="32"/>
          <w:szCs w:val="32"/>
        </w:rPr>
        <w:t>“</w:t>
      </w:r>
      <w:r>
        <w:rPr>
          <w:rFonts w:ascii="仿宋_GB2312" w:eastAsia="仿宋_GB2312"/>
          <w:color w:val="000000"/>
          <w:sz w:val="32"/>
          <w:szCs w:val="32"/>
        </w:rPr>
        <w:t>先用后转</w:t>
      </w:r>
      <w:r>
        <w:rPr>
          <w:rFonts w:eastAsia="仿宋_GB2312"/>
          <w:color w:val="000000"/>
          <w:sz w:val="32"/>
          <w:szCs w:val="32"/>
        </w:rPr>
        <w:t>”“</w:t>
      </w:r>
      <w:r>
        <w:rPr>
          <w:rFonts w:ascii="仿宋_GB2312" w:eastAsia="仿宋_GB2312"/>
          <w:color w:val="000000"/>
          <w:sz w:val="32"/>
          <w:szCs w:val="32"/>
        </w:rPr>
        <w:t>先投后股</w:t>
      </w:r>
      <w:r>
        <w:rPr>
          <w:rFonts w:eastAsia="仿宋_GB2312"/>
          <w:color w:val="000000"/>
          <w:sz w:val="32"/>
          <w:szCs w:val="32"/>
        </w:rPr>
        <w:t>”</w:t>
      </w:r>
      <w:r>
        <w:rPr>
          <w:rFonts w:ascii="仿宋_GB2312" w:eastAsia="仿宋_GB2312"/>
          <w:color w:val="000000"/>
          <w:sz w:val="32"/>
          <w:szCs w:val="32"/>
        </w:rPr>
        <w:t>保险、</w:t>
      </w:r>
      <w:r>
        <w:rPr>
          <w:rFonts w:eastAsia="仿宋_GB2312"/>
          <w:color w:val="000000"/>
          <w:sz w:val="32"/>
          <w:szCs w:val="32"/>
        </w:rPr>
        <w:t>“</w:t>
      </w:r>
      <w:r>
        <w:rPr>
          <w:rFonts w:ascii="仿宋_GB2312" w:eastAsia="仿宋_GB2312"/>
          <w:color w:val="000000"/>
          <w:sz w:val="32"/>
          <w:szCs w:val="32"/>
        </w:rPr>
        <w:t>中试综合保险</w:t>
      </w:r>
      <w:r>
        <w:rPr>
          <w:rFonts w:eastAsia="仿宋_GB2312"/>
          <w:color w:val="000000"/>
          <w:sz w:val="32"/>
          <w:szCs w:val="32"/>
        </w:rPr>
        <w:t>”</w:t>
      </w:r>
      <w:r>
        <w:rPr>
          <w:rFonts w:ascii="仿宋_GB2312" w:eastAsia="仿宋_GB2312"/>
          <w:color w:val="000000"/>
          <w:sz w:val="32"/>
          <w:szCs w:val="32"/>
        </w:rPr>
        <w:t>、首台套保险、成果转化等保险产品，为创新主体提供</w:t>
      </w:r>
      <w:r>
        <w:rPr>
          <w:rFonts w:ascii="仿宋_GB2312" w:eastAsia="仿宋_GB2312"/>
          <w:color w:val="000000"/>
          <w:kern w:val="0"/>
          <w:sz w:val="32"/>
          <w:szCs w:val="32"/>
        </w:rPr>
        <w:t>风险</w:t>
      </w:r>
      <w:r>
        <w:rPr>
          <w:rFonts w:ascii="仿宋_GB2312" w:eastAsia="仿宋_GB2312"/>
          <w:color w:val="000000"/>
          <w:sz w:val="32"/>
          <w:szCs w:val="32"/>
        </w:rPr>
        <w:t>减量服务和资源对接等增值服务。</w:t>
      </w:r>
    </w:p>
    <w:p w:rsidR="00BC3C06" w:rsidRDefault="00BC3C06" w:rsidP="00BC3C06">
      <w:pPr>
        <w:autoSpaceDE w:val="0"/>
        <w:spacing w:line="560" w:lineRule="exact"/>
        <w:ind w:firstLineChars="200" w:firstLine="640"/>
        <w:rPr>
          <w:rFonts w:eastAsia="仿宋_GB2312"/>
          <w:color w:val="000000"/>
          <w:sz w:val="32"/>
          <w:szCs w:val="32"/>
        </w:rPr>
      </w:pPr>
      <w:r>
        <w:rPr>
          <w:rFonts w:eastAsia="仿宋_GB2312"/>
          <w:color w:val="000000"/>
          <w:sz w:val="32"/>
          <w:szCs w:val="32"/>
        </w:rPr>
        <w:t>12.</w:t>
      </w:r>
      <w:r>
        <w:rPr>
          <w:rFonts w:ascii="仿宋_GB2312" w:eastAsia="仿宋_GB2312" w:hint="eastAsia"/>
          <w:color w:val="000000"/>
          <w:sz w:val="32"/>
          <w:szCs w:val="32"/>
        </w:rPr>
        <w:t>推动</w:t>
      </w:r>
      <w:r>
        <w:rPr>
          <w:rFonts w:ascii="仿宋_GB2312" w:eastAsia="仿宋_GB2312"/>
          <w:color w:val="000000"/>
          <w:sz w:val="32"/>
          <w:szCs w:val="32"/>
        </w:rPr>
        <w:t>直接融资支持。深入实施</w:t>
      </w:r>
      <w:r>
        <w:rPr>
          <w:rFonts w:eastAsia="仿宋_GB2312"/>
          <w:color w:val="000000"/>
          <w:sz w:val="32"/>
          <w:szCs w:val="32"/>
        </w:rPr>
        <w:t>“</w:t>
      </w:r>
      <w:r>
        <w:rPr>
          <w:rFonts w:ascii="仿宋_GB2312" w:eastAsia="仿宋_GB2312"/>
          <w:color w:val="000000"/>
          <w:sz w:val="32"/>
          <w:szCs w:val="32"/>
        </w:rPr>
        <w:t>凤凰行动</w:t>
      </w:r>
      <w:r>
        <w:rPr>
          <w:rFonts w:eastAsia="仿宋_GB2312"/>
          <w:color w:val="000000"/>
          <w:sz w:val="32"/>
          <w:szCs w:val="32"/>
        </w:rPr>
        <w:t>”</w:t>
      </w:r>
      <w:r>
        <w:rPr>
          <w:rFonts w:ascii="仿宋_GB2312" w:eastAsia="仿宋_GB2312"/>
          <w:color w:val="000000"/>
          <w:sz w:val="32"/>
          <w:szCs w:val="32"/>
        </w:rPr>
        <w:t>计划，完善以科技型企业为主的企业股</w:t>
      </w:r>
      <w:proofErr w:type="gramStart"/>
      <w:r>
        <w:rPr>
          <w:rFonts w:ascii="仿宋_GB2312" w:eastAsia="仿宋_GB2312"/>
          <w:color w:val="000000"/>
          <w:sz w:val="32"/>
          <w:szCs w:val="32"/>
        </w:rPr>
        <w:t>改上市</w:t>
      </w:r>
      <w:proofErr w:type="gramEnd"/>
      <w:r>
        <w:rPr>
          <w:rFonts w:ascii="仿宋_GB2312" w:eastAsia="仿宋_GB2312"/>
          <w:color w:val="000000"/>
          <w:sz w:val="32"/>
          <w:szCs w:val="32"/>
        </w:rPr>
        <w:t>培育清单，发挥区域性股权市场</w:t>
      </w:r>
      <w:r>
        <w:rPr>
          <w:rFonts w:eastAsia="仿宋_GB2312"/>
          <w:color w:val="000000"/>
          <w:sz w:val="32"/>
          <w:szCs w:val="32"/>
        </w:rPr>
        <w:t>“</w:t>
      </w:r>
      <w:r>
        <w:rPr>
          <w:rFonts w:ascii="仿宋_GB2312" w:eastAsia="仿宋_GB2312"/>
          <w:color w:val="000000"/>
          <w:sz w:val="32"/>
          <w:szCs w:val="32"/>
        </w:rPr>
        <w:t>塔基</w:t>
      </w:r>
      <w:r>
        <w:rPr>
          <w:rFonts w:eastAsia="仿宋_GB2312"/>
          <w:color w:val="000000"/>
          <w:sz w:val="32"/>
          <w:szCs w:val="32"/>
        </w:rPr>
        <w:t>”</w:t>
      </w:r>
      <w:r>
        <w:rPr>
          <w:rFonts w:ascii="仿宋_GB2312" w:eastAsia="仿宋_GB2312"/>
          <w:color w:val="000000"/>
          <w:sz w:val="32"/>
          <w:szCs w:val="32"/>
        </w:rPr>
        <w:t>作用，支持符合条件的科技型企业上市。支持成长期、成熟期科技型企业发行科技创新公司债</w:t>
      </w:r>
      <w:proofErr w:type="gramStart"/>
      <w:r>
        <w:rPr>
          <w:rFonts w:ascii="仿宋_GB2312" w:eastAsia="仿宋_GB2312"/>
          <w:color w:val="000000"/>
          <w:sz w:val="32"/>
          <w:szCs w:val="32"/>
        </w:rPr>
        <w:t>券</w:t>
      </w:r>
      <w:proofErr w:type="gramEnd"/>
      <w:r>
        <w:rPr>
          <w:rFonts w:ascii="仿宋_GB2312" w:eastAsia="仿宋_GB2312"/>
          <w:color w:val="000000"/>
          <w:sz w:val="32"/>
          <w:szCs w:val="32"/>
        </w:rPr>
        <w:t>，积极争取</w:t>
      </w:r>
      <w:proofErr w:type="gramStart"/>
      <w:r>
        <w:rPr>
          <w:rFonts w:ascii="仿宋_GB2312" w:eastAsia="仿宋_GB2312"/>
          <w:color w:val="000000"/>
          <w:sz w:val="32"/>
          <w:szCs w:val="32"/>
        </w:rPr>
        <w:t>国家超</w:t>
      </w:r>
      <w:proofErr w:type="gramEnd"/>
      <w:r>
        <w:rPr>
          <w:rFonts w:ascii="仿宋_GB2312" w:eastAsia="仿宋_GB2312"/>
          <w:color w:val="000000"/>
          <w:sz w:val="32"/>
          <w:szCs w:val="32"/>
        </w:rPr>
        <w:t>长期特别国债等支持。</w:t>
      </w:r>
    </w:p>
    <w:p w:rsidR="00BC3C06" w:rsidRDefault="00BC3C06" w:rsidP="00BC3C06">
      <w:pPr>
        <w:autoSpaceDE w:val="0"/>
        <w:spacing w:line="560" w:lineRule="exact"/>
        <w:ind w:firstLineChars="200" w:firstLine="640"/>
        <w:rPr>
          <w:rFonts w:eastAsia="黑体"/>
          <w:color w:val="000000"/>
          <w:sz w:val="32"/>
          <w:szCs w:val="32"/>
        </w:rPr>
      </w:pPr>
      <w:r>
        <w:rPr>
          <w:rFonts w:ascii="黑体" w:eastAsia="黑体" w:hAnsi="黑体" w:hint="eastAsia"/>
          <w:color w:val="000000"/>
          <w:sz w:val="32"/>
          <w:szCs w:val="32"/>
        </w:rPr>
        <w:t>三、构建科技</w:t>
      </w:r>
      <w:r>
        <w:rPr>
          <w:rFonts w:ascii="黑体" w:eastAsia="黑体" w:hAnsi="黑体"/>
          <w:color w:val="000000"/>
          <w:sz w:val="32"/>
          <w:szCs w:val="32"/>
        </w:rPr>
        <w:t>创新投入工作体系</w:t>
      </w:r>
    </w:p>
    <w:p w:rsidR="00BC3C06" w:rsidRDefault="00BC3C06" w:rsidP="00BC3C06">
      <w:pPr>
        <w:autoSpaceDE w:val="0"/>
        <w:spacing w:line="560" w:lineRule="exact"/>
        <w:ind w:firstLineChars="200" w:firstLine="640"/>
        <w:rPr>
          <w:rFonts w:eastAsia="仿宋_GB2312"/>
          <w:color w:val="000000"/>
          <w:sz w:val="32"/>
          <w:szCs w:val="32"/>
        </w:rPr>
      </w:pPr>
      <w:r>
        <w:rPr>
          <w:rFonts w:eastAsia="仿宋_GB2312"/>
          <w:color w:val="000000"/>
          <w:sz w:val="32"/>
          <w:szCs w:val="32"/>
        </w:rPr>
        <w:t>13.</w:t>
      </w:r>
      <w:r>
        <w:rPr>
          <w:rFonts w:ascii="仿宋_GB2312" w:eastAsia="仿宋_GB2312"/>
          <w:color w:val="000000"/>
          <w:sz w:val="32"/>
          <w:szCs w:val="32"/>
        </w:rPr>
        <w:t>完善科技创新投入统计口径。依托数字政府</w:t>
      </w:r>
      <w:r>
        <w:rPr>
          <w:rFonts w:eastAsia="仿宋_GB2312"/>
          <w:color w:val="000000"/>
          <w:sz w:val="32"/>
          <w:szCs w:val="32"/>
        </w:rPr>
        <w:t>2.0</w:t>
      </w:r>
      <w:r>
        <w:rPr>
          <w:rFonts w:ascii="仿宋_GB2312" w:eastAsia="仿宋_GB2312"/>
          <w:color w:val="000000"/>
          <w:sz w:val="32"/>
          <w:szCs w:val="32"/>
        </w:rPr>
        <w:t>建设，完善科技创新投入调查制度，制定科技创新投入统计口径一套表，构建</w:t>
      </w:r>
      <w:r>
        <w:rPr>
          <w:rFonts w:ascii="仿宋_GB2312" w:eastAsia="仿宋_GB2312" w:hint="eastAsia"/>
          <w:color w:val="000000"/>
          <w:sz w:val="32"/>
          <w:szCs w:val="32"/>
        </w:rPr>
        <w:t>覆盖</w:t>
      </w:r>
      <w:r>
        <w:rPr>
          <w:rFonts w:ascii="仿宋_GB2312" w:eastAsia="仿宋_GB2312"/>
          <w:color w:val="000000"/>
          <w:sz w:val="32"/>
          <w:szCs w:val="32"/>
        </w:rPr>
        <w:t>多主体</w:t>
      </w:r>
      <w:r>
        <w:rPr>
          <w:rFonts w:ascii="仿宋_GB2312" w:eastAsia="仿宋_GB2312" w:hint="eastAsia"/>
          <w:color w:val="000000"/>
          <w:sz w:val="32"/>
          <w:szCs w:val="32"/>
        </w:rPr>
        <w:t>的</w:t>
      </w:r>
      <w:r>
        <w:rPr>
          <w:rFonts w:ascii="仿宋_GB2312" w:eastAsia="仿宋_GB2312"/>
          <w:color w:val="000000"/>
          <w:sz w:val="32"/>
          <w:szCs w:val="32"/>
        </w:rPr>
        <w:t>全口径统计体系。在符合国家</w:t>
      </w:r>
      <w:r>
        <w:rPr>
          <w:rFonts w:ascii="仿宋_GB2312" w:eastAsia="仿宋_GB2312" w:hint="eastAsia"/>
          <w:color w:val="000000"/>
          <w:sz w:val="32"/>
          <w:szCs w:val="32"/>
        </w:rPr>
        <w:t>统计</w:t>
      </w:r>
      <w:r>
        <w:rPr>
          <w:rFonts w:ascii="仿宋_GB2312" w:eastAsia="仿宋_GB2312"/>
          <w:color w:val="000000"/>
          <w:sz w:val="32"/>
          <w:szCs w:val="32"/>
        </w:rPr>
        <w:t>规范的前提下，</w:t>
      </w:r>
      <w:r>
        <w:rPr>
          <w:rFonts w:ascii="仿宋_GB2312" w:eastAsia="仿宋_GB2312" w:hint="eastAsia"/>
          <w:color w:val="000000"/>
          <w:sz w:val="32"/>
          <w:szCs w:val="32"/>
        </w:rPr>
        <w:t>完善研究与试验发展经费支出统计体系，</w:t>
      </w:r>
      <w:r>
        <w:rPr>
          <w:rFonts w:ascii="仿宋_GB2312" w:eastAsia="仿宋_GB2312"/>
          <w:color w:val="000000"/>
          <w:sz w:val="32"/>
          <w:szCs w:val="32"/>
        </w:rPr>
        <w:t>合理优化统计口径。</w:t>
      </w:r>
    </w:p>
    <w:p w:rsidR="00BC3C06" w:rsidRDefault="00BC3C06" w:rsidP="00BC3C06">
      <w:pPr>
        <w:autoSpaceDE w:val="0"/>
        <w:spacing w:line="560" w:lineRule="exact"/>
        <w:ind w:firstLineChars="200" w:firstLine="640"/>
        <w:rPr>
          <w:rFonts w:eastAsia="楷体_GB2312" w:hint="eastAsia"/>
          <w:color w:val="000000"/>
          <w:sz w:val="32"/>
          <w:szCs w:val="32"/>
        </w:rPr>
      </w:pPr>
      <w:r>
        <w:rPr>
          <w:rFonts w:eastAsia="仿宋_GB2312"/>
          <w:color w:val="000000"/>
          <w:sz w:val="32"/>
          <w:szCs w:val="32"/>
        </w:rPr>
        <w:lastRenderedPageBreak/>
        <w:t>14.</w:t>
      </w:r>
      <w:r>
        <w:rPr>
          <w:rFonts w:ascii="仿宋_GB2312" w:eastAsia="仿宋_GB2312"/>
          <w:color w:val="000000"/>
          <w:sz w:val="32"/>
          <w:szCs w:val="32"/>
        </w:rPr>
        <w:t>优化科技创新投入统计方法。深化大数据、人工智能等技术应用，建立支撑数据</w:t>
      </w:r>
      <w:proofErr w:type="gramStart"/>
      <w:r>
        <w:rPr>
          <w:rFonts w:ascii="仿宋_GB2312" w:eastAsia="仿宋_GB2312"/>
          <w:color w:val="000000"/>
          <w:sz w:val="32"/>
          <w:szCs w:val="32"/>
        </w:rPr>
        <w:t>研</w:t>
      </w:r>
      <w:proofErr w:type="gramEnd"/>
      <w:r>
        <w:rPr>
          <w:rFonts w:ascii="仿宋_GB2312" w:eastAsia="仿宋_GB2312"/>
          <w:color w:val="000000"/>
          <w:sz w:val="32"/>
          <w:szCs w:val="32"/>
        </w:rPr>
        <w:t>判分析、提供精准服务的科技创新投入大模型。强化政策支持导向，推动更多的教育、人才、委托合作等经费纳统。建立人才计划与科技项目联动机制，推行</w:t>
      </w:r>
      <w:r>
        <w:rPr>
          <w:rFonts w:eastAsia="仿宋_GB2312"/>
          <w:color w:val="000000"/>
          <w:sz w:val="32"/>
          <w:szCs w:val="32"/>
        </w:rPr>
        <w:t>“</w:t>
      </w:r>
      <w:r>
        <w:rPr>
          <w:rFonts w:ascii="仿宋_GB2312" w:eastAsia="仿宋_GB2312"/>
          <w:color w:val="000000"/>
          <w:sz w:val="32"/>
          <w:szCs w:val="32"/>
        </w:rPr>
        <w:t>项目制</w:t>
      </w:r>
      <w:r>
        <w:rPr>
          <w:rFonts w:eastAsia="仿宋_GB2312"/>
          <w:color w:val="000000"/>
          <w:sz w:val="32"/>
          <w:szCs w:val="32"/>
        </w:rPr>
        <w:t>”</w:t>
      </w:r>
      <w:r>
        <w:rPr>
          <w:rFonts w:ascii="仿宋_GB2312" w:eastAsia="仿宋_GB2312"/>
          <w:color w:val="000000"/>
          <w:sz w:val="32"/>
          <w:szCs w:val="32"/>
        </w:rPr>
        <w:t>人才培养模式。鼓励企业通过</w:t>
      </w:r>
      <w:proofErr w:type="gramStart"/>
      <w:r>
        <w:rPr>
          <w:rFonts w:ascii="仿宋_GB2312" w:eastAsia="仿宋_GB2312"/>
          <w:color w:val="000000"/>
          <w:sz w:val="32"/>
          <w:szCs w:val="32"/>
        </w:rPr>
        <w:t>共建科创</w:t>
      </w:r>
      <w:proofErr w:type="gramEnd"/>
      <w:r>
        <w:rPr>
          <w:rFonts w:ascii="仿宋_GB2312" w:eastAsia="仿宋_GB2312"/>
          <w:color w:val="000000"/>
          <w:sz w:val="32"/>
          <w:szCs w:val="32"/>
        </w:rPr>
        <w:t>平台、柔性引进等方式，集聚省外创新资源在浙开展合作。建立科技领域重大建设项目（工程）备案机制，通过代建项目、</w:t>
      </w:r>
      <w:r>
        <w:rPr>
          <w:rFonts w:eastAsia="仿宋_GB2312"/>
          <w:color w:val="000000"/>
          <w:sz w:val="32"/>
          <w:szCs w:val="32"/>
        </w:rPr>
        <w:t>“</w:t>
      </w:r>
      <w:r>
        <w:rPr>
          <w:rFonts w:ascii="仿宋_GB2312" w:eastAsia="仿宋_GB2312"/>
          <w:color w:val="000000"/>
          <w:sz w:val="32"/>
          <w:szCs w:val="32"/>
        </w:rPr>
        <w:t>交钥匙</w:t>
      </w:r>
      <w:r>
        <w:rPr>
          <w:rFonts w:eastAsia="仿宋_GB2312"/>
          <w:color w:val="000000"/>
          <w:sz w:val="32"/>
          <w:szCs w:val="32"/>
        </w:rPr>
        <w:t>”</w:t>
      </w:r>
      <w:r>
        <w:rPr>
          <w:rFonts w:ascii="仿宋_GB2312" w:eastAsia="仿宋_GB2312"/>
          <w:color w:val="000000"/>
          <w:sz w:val="32"/>
          <w:szCs w:val="32"/>
        </w:rPr>
        <w:t>工程按权属一次性计入，或采用签订租赁合同、减免房租方式，推动科研基建项目有效纳统。</w:t>
      </w:r>
    </w:p>
    <w:p w:rsidR="00BC3C06" w:rsidRDefault="00BC3C06" w:rsidP="00BC3C06">
      <w:pPr>
        <w:autoSpaceDE w:val="0"/>
        <w:spacing w:line="560" w:lineRule="exact"/>
        <w:ind w:firstLineChars="200" w:firstLine="640"/>
        <w:rPr>
          <w:rFonts w:eastAsia="楷体_GB2312"/>
          <w:color w:val="000000"/>
          <w:sz w:val="32"/>
          <w:szCs w:val="32"/>
        </w:rPr>
      </w:pPr>
      <w:r>
        <w:rPr>
          <w:rFonts w:eastAsia="仿宋_GB2312"/>
          <w:color w:val="000000"/>
          <w:sz w:val="32"/>
          <w:szCs w:val="32"/>
        </w:rPr>
        <w:t>15.</w:t>
      </w:r>
      <w:r>
        <w:rPr>
          <w:rFonts w:ascii="仿宋_GB2312" w:eastAsia="仿宋_GB2312"/>
          <w:color w:val="000000"/>
          <w:sz w:val="32"/>
          <w:szCs w:val="32"/>
        </w:rPr>
        <w:t>建立监测机制。强化综合统计与部门统计联动，构建覆盖创新</w:t>
      </w:r>
      <w:proofErr w:type="gramStart"/>
      <w:r>
        <w:rPr>
          <w:rFonts w:ascii="仿宋_GB2312" w:eastAsia="仿宋_GB2312"/>
          <w:color w:val="000000"/>
          <w:sz w:val="32"/>
          <w:szCs w:val="32"/>
        </w:rPr>
        <w:t>全主体</w:t>
      </w:r>
      <w:proofErr w:type="gramEnd"/>
      <w:r>
        <w:rPr>
          <w:rFonts w:ascii="仿宋_GB2312" w:eastAsia="仿宋_GB2312"/>
          <w:color w:val="000000"/>
          <w:sz w:val="32"/>
          <w:szCs w:val="32"/>
        </w:rPr>
        <w:t>的科技创新投入监测指标体系。省委科技办每</w:t>
      </w:r>
      <w:r>
        <w:rPr>
          <w:rFonts w:ascii="仿宋_GB2312" w:eastAsia="仿宋_GB2312" w:hint="eastAsia"/>
          <w:color w:val="000000"/>
          <w:sz w:val="32"/>
          <w:szCs w:val="32"/>
        </w:rPr>
        <w:t>半年对</w:t>
      </w:r>
      <w:r>
        <w:rPr>
          <w:rFonts w:ascii="仿宋_GB2312" w:eastAsia="仿宋_GB2312"/>
          <w:color w:val="000000"/>
          <w:sz w:val="32"/>
          <w:szCs w:val="32"/>
        </w:rPr>
        <w:t>科技创新投入</w:t>
      </w:r>
      <w:r>
        <w:rPr>
          <w:rFonts w:ascii="仿宋_GB2312" w:eastAsia="仿宋_GB2312" w:hint="eastAsia"/>
          <w:color w:val="000000"/>
          <w:sz w:val="32"/>
          <w:szCs w:val="32"/>
        </w:rPr>
        <w:t>情况进行</w:t>
      </w:r>
      <w:proofErr w:type="gramStart"/>
      <w:r>
        <w:rPr>
          <w:rFonts w:ascii="仿宋_GB2312" w:eastAsia="仿宋_GB2312" w:hint="eastAsia"/>
          <w:color w:val="000000"/>
          <w:sz w:val="32"/>
          <w:szCs w:val="32"/>
        </w:rPr>
        <w:t>研</w:t>
      </w:r>
      <w:proofErr w:type="gramEnd"/>
      <w:r>
        <w:rPr>
          <w:rFonts w:ascii="仿宋_GB2312" w:eastAsia="仿宋_GB2312" w:hint="eastAsia"/>
          <w:color w:val="000000"/>
          <w:sz w:val="32"/>
          <w:szCs w:val="32"/>
        </w:rPr>
        <w:t>判分析</w:t>
      </w:r>
      <w:r>
        <w:rPr>
          <w:rFonts w:ascii="仿宋_GB2312" w:eastAsia="仿宋_GB2312"/>
          <w:color w:val="000000"/>
          <w:sz w:val="32"/>
          <w:szCs w:val="32"/>
        </w:rPr>
        <w:t>，</w:t>
      </w:r>
      <w:r>
        <w:rPr>
          <w:rFonts w:ascii="仿宋_GB2312" w:eastAsia="仿宋_GB2312" w:hint="eastAsia"/>
          <w:color w:val="000000"/>
          <w:sz w:val="32"/>
          <w:szCs w:val="32"/>
        </w:rPr>
        <w:t>加强调度指导</w:t>
      </w:r>
      <w:r>
        <w:rPr>
          <w:rFonts w:ascii="仿宋_GB2312" w:eastAsia="仿宋_GB2312"/>
          <w:color w:val="000000"/>
          <w:sz w:val="32"/>
          <w:szCs w:val="32"/>
        </w:rPr>
        <w:t>。省级有关主管部门面向地方、企业、高校、科研机构、医疗卫生机构等开展监测分析，强化跟踪服务，监测分析结果定期报送省委科技办。</w:t>
      </w:r>
    </w:p>
    <w:p w:rsidR="00BC3C06" w:rsidRDefault="00BC3C06" w:rsidP="00BC3C06">
      <w:pPr>
        <w:autoSpaceDE w:val="0"/>
        <w:spacing w:line="560" w:lineRule="exact"/>
        <w:ind w:firstLineChars="200" w:firstLine="640"/>
        <w:rPr>
          <w:rFonts w:eastAsia="楷体_GB2312"/>
          <w:color w:val="000000"/>
          <w:sz w:val="32"/>
          <w:szCs w:val="32"/>
        </w:rPr>
      </w:pPr>
      <w:r>
        <w:rPr>
          <w:rFonts w:eastAsia="仿宋_GB2312"/>
          <w:color w:val="000000"/>
          <w:sz w:val="32"/>
          <w:szCs w:val="32"/>
        </w:rPr>
        <w:t>16.</w:t>
      </w:r>
      <w:r>
        <w:rPr>
          <w:rFonts w:ascii="仿宋_GB2312" w:eastAsia="仿宋_GB2312"/>
          <w:color w:val="000000"/>
          <w:sz w:val="32"/>
          <w:szCs w:val="32"/>
        </w:rPr>
        <w:t>深化评价机制。围绕总量、占比、增速等维</w:t>
      </w:r>
      <w:proofErr w:type="gramStart"/>
      <w:r>
        <w:rPr>
          <w:rFonts w:ascii="仿宋_GB2312" w:eastAsia="仿宋_GB2312"/>
          <w:color w:val="000000"/>
          <w:sz w:val="32"/>
          <w:szCs w:val="32"/>
        </w:rPr>
        <w:t>度建立</w:t>
      </w:r>
      <w:proofErr w:type="gramEnd"/>
      <w:r>
        <w:rPr>
          <w:rFonts w:ascii="仿宋_GB2312" w:eastAsia="仿宋_GB2312"/>
          <w:color w:val="000000"/>
          <w:sz w:val="32"/>
          <w:szCs w:val="32"/>
        </w:rPr>
        <w:t>评价指标体系，省委科技办每年对全省以及各设区市、企业、高校、科研机构、医疗卫生机构进行科技创新投入综合评价。省级有关主管部门分别对高校、科研机构、医疗卫生机构的科技创新投入情况进行细化评价，评价结果报送省委科技办并反馈相关主体。将科技创新投入情况作为高水平创新型城市创建、财政预算安排、资源配置等的关键依据。</w:t>
      </w:r>
    </w:p>
    <w:p w:rsidR="00BC3C06" w:rsidRDefault="00BC3C06" w:rsidP="00BC3C06">
      <w:pPr>
        <w:autoSpaceDE w:val="0"/>
        <w:spacing w:line="560" w:lineRule="exact"/>
        <w:ind w:firstLineChars="200" w:firstLine="640"/>
        <w:rPr>
          <w:rFonts w:eastAsia="楷体_GB2312"/>
          <w:color w:val="000000"/>
          <w:sz w:val="32"/>
          <w:szCs w:val="32"/>
        </w:rPr>
      </w:pPr>
      <w:r>
        <w:rPr>
          <w:rFonts w:eastAsia="仿宋_GB2312"/>
          <w:color w:val="000000"/>
          <w:sz w:val="32"/>
          <w:szCs w:val="32"/>
        </w:rPr>
        <w:t>17.</w:t>
      </w:r>
      <w:r>
        <w:rPr>
          <w:rFonts w:ascii="仿宋_GB2312" w:eastAsia="仿宋_GB2312"/>
          <w:color w:val="000000"/>
          <w:sz w:val="32"/>
          <w:szCs w:val="32"/>
        </w:rPr>
        <w:t>营造良好氛围。常态</w:t>
      </w:r>
      <w:proofErr w:type="gramStart"/>
      <w:r>
        <w:rPr>
          <w:rFonts w:ascii="仿宋_GB2312" w:eastAsia="仿宋_GB2312"/>
          <w:color w:val="000000"/>
          <w:sz w:val="32"/>
          <w:szCs w:val="32"/>
        </w:rPr>
        <w:t>化开展</w:t>
      </w:r>
      <w:proofErr w:type="gramEnd"/>
      <w:r>
        <w:rPr>
          <w:rFonts w:ascii="仿宋_GB2312" w:eastAsia="仿宋_GB2312"/>
          <w:color w:val="000000"/>
          <w:sz w:val="32"/>
          <w:szCs w:val="32"/>
        </w:rPr>
        <w:t>科技创新投入统计工作的指导服务，引导规范建立台账、整理凭证、完善资料、填报费用，</w:t>
      </w:r>
      <w:r>
        <w:rPr>
          <w:rFonts w:ascii="仿宋_GB2312" w:eastAsia="仿宋_GB2312"/>
          <w:color w:val="000000"/>
          <w:sz w:val="32"/>
          <w:szCs w:val="32"/>
        </w:rPr>
        <w:lastRenderedPageBreak/>
        <w:t>确保</w:t>
      </w:r>
      <w:proofErr w:type="gramStart"/>
      <w:r>
        <w:rPr>
          <w:rFonts w:ascii="仿宋_GB2312" w:eastAsia="仿宋_GB2312"/>
          <w:color w:val="000000"/>
          <w:sz w:val="32"/>
          <w:szCs w:val="32"/>
        </w:rPr>
        <w:t>应统尽统</w:t>
      </w:r>
      <w:proofErr w:type="gramEnd"/>
      <w:r>
        <w:rPr>
          <w:rFonts w:ascii="仿宋_GB2312" w:eastAsia="仿宋_GB2312"/>
          <w:color w:val="000000"/>
          <w:sz w:val="32"/>
          <w:szCs w:val="32"/>
        </w:rPr>
        <w:t>、应报尽报。加强宣传培训，及时总结推广经验做法和典型案例，</w:t>
      </w:r>
      <w:r>
        <w:rPr>
          <w:rFonts w:ascii="仿宋_GB2312" w:eastAsia="仿宋_GB2312"/>
          <w:color w:val="000000"/>
          <w:kern w:val="0"/>
          <w:sz w:val="32"/>
          <w:szCs w:val="32"/>
        </w:rPr>
        <w:t>营造良好社会氛围。</w:t>
      </w:r>
    </w:p>
    <w:p w:rsidR="00BC3C06" w:rsidRDefault="00BC3C06" w:rsidP="00BC3C06">
      <w:pPr>
        <w:autoSpaceDE w:val="0"/>
        <w:spacing w:line="560" w:lineRule="exact"/>
        <w:ind w:firstLineChars="200" w:firstLine="640"/>
        <w:rPr>
          <w:rFonts w:eastAsia="黑体"/>
          <w:color w:val="000000"/>
          <w:sz w:val="32"/>
          <w:szCs w:val="32"/>
        </w:rPr>
      </w:pPr>
      <w:r>
        <w:rPr>
          <w:rFonts w:ascii="黑体" w:eastAsia="黑体" w:hAnsi="黑体"/>
          <w:color w:val="000000"/>
          <w:sz w:val="32"/>
          <w:szCs w:val="32"/>
        </w:rPr>
        <w:t>四、加强组织保障</w:t>
      </w:r>
    </w:p>
    <w:p w:rsidR="00BC3C06" w:rsidRDefault="00BC3C06" w:rsidP="00BC3C06">
      <w:pPr>
        <w:autoSpaceDE w:val="0"/>
        <w:spacing w:line="560" w:lineRule="exact"/>
        <w:ind w:firstLineChars="200" w:firstLine="640"/>
        <w:rPr>
          <w:rFonts w:eastAsia="方正楷体简体"/>
          <w:color w:val="000000"/>
          <w:sz w:val="32"/>
          <w:szCs w:val="32"/>
        </w:rPr>
      </w:pPr>
      <w:r>
        <w:rPr>
          <w:rFonts w:ascii="仿宋_GB2312" w:eastAsia="仿宋_GB2312"/>
          <w:color w:val="000000"/>
          <w:sz w:val="32"/>
          <w:szCs w:val="32"/>
        </w:rPr>
        <w:t>省委科技</w:t>
      </w:r>
      <w:proofErr w:type="gramStart"/>
      <w:r>
        <w:rPr>
          <w:rFonts w:ascii="仿宋_GB2312" w:eastAsia="仿宋_GB2312"/>
          <w:color w:val="000000"/>
          <w:sz w:val="32"/>
          <w:szCs w:val="32"/>
        </w:rPr>
        <w:t>委加强</w:t>
      </w:r>
      <w:proofErr w:type="gramEnd"/>
      <w:r>
        <w:rPr>
          <w:rFonts w:ascii="仿宋_GB2312" w:eastAsia="仿宋_GB2312"/>
          <w:color w:val="000000"/>
          <w:sz w:val="32"/>
          <w:szCs w:val="32"/>
        </w:rPr>
        <w:t>统筹领导，省委科技办强化协调推进，建立省委组织部、省发展改革委、省经信厅、省教育厅、省科技厅、省财政厅、省卫生健康委、省统计局等部门和各设区市协同联动的工作推进机制。将科技创新投入</w:t>
      </w:r>
      <w:r>
        <w:rPr>
          <w:rFonts w:ascii="仿宋_GB2312" w:eastAsia="仿宋_GB2312" w:hint="eastAsia"/>
          <w:color w:val="000000"/>
          <w:sz w:val="32"/>
          <w:szCs w:val="32"/>
        </w:rPr>
        <w:t>情况</w:t>
      </w:r>
      <w:r>
        <w:rPr>
          <w:rFonts w:ascii="仿宋_GB2312" w:eastAsia="仿宋_GB2312"/>
          <w:color w:val="000000"/>
          <w:sz w:val="32"/>
          <w:szCs w:val="32"/>
        </w:rPr>
        <w:t>纳入</w:t>
      </w:r>
      <w:r>
        <w:rPr>
          <w:rFonts w:ascii="仿宋_GB2312" w:eastAsia="仿宋_GB2312" w:hint="eastAsia"/>
          <w:color w:val="000000"/>
          <w:sz w:val="32"/>
          <w:szCs w:val="32"/>
        </w:rPr>
        <w:t>年度经济形势分析和</w:t>
      </w:r>
      <w:r>
        <w:rPr>
          <w:rFonts w:ascii="仿宋_GB2312" w:eastAsia="仿宋_GB2312"/>
          <w:color w:val="000000"/>
          <w:sz w:val="32"/>
          <w:szCs w:val="32"/>
        </w:rPr>
        <w:t>设区市主要领导述职内容，</w:t>
      </w:r>
      <w:r>
        <w:rPr>
          <w:rFonts w:ascii="仿宋_GB2312" w:eastAsia="仿宋_GB2312" w:hint="eastAsia"/>
          <w:color w:val="000000"/>
          <w:sz w:val="32"/>
          <w:szCs w:val="32"/>
        </w:rPr>
        <w:t>压实地方主体责任</w:t>
      </w:r>
      <w:r>
        <w:rPr>
          <w:rFonts w:ascii="仿宋_GB2312" w:eastAsia="仿宋_GB2312"/>
          <w:color w:val="000000"/>
          <w:sz w:val="32"/>
          <w:szCs w:val="32"/>
        </w:rPr>
        <w:t>。完善</w:t>
      </w:r>
      <w:r>
        <w:rPr>
          <w:rFonts w:eastAsia="仿宋_GB2312"/>
          <w:color w:val="000000"/>
          <w:sz w:val="32"/>
          <w:szCs w:val="32"/>
        </w:rPr>
        <w:t>“</w:t>
      </w:r>
      <w:r>
        <w:rPr>
          <w:rFonts w:ascii="仿宋_GB2312" w:eastAsia="仿宋_GB2312"/>
          <w:color w:val="000000"/>
          <w:sz w:val="32"/>
          <w:szCs w:val="32"/>
        </w:rPr>
        <w:t>管行业就要管科技创新投入</w:t>
      </w:r>
      <w:r>
        <w:rPr>
          <w:rFonts w:eastAsia="仿宋_GB2312"/>
          <w:color w:val="000000"/>
          <w:sz w:val="32"/>
          <w:szCs w:val="32"/>
        </w:rPr>
        <w:t>”</w:t>
      </w:r>
      <w:r>
        <w:rPr>
          <w:rFonts w:ascii="仿宋_GB2312" w:eastAsia="仿宋_GB2312"/>
          <w:color w:val="000000"/>
          <w:sz w:val="32"/>
          <w:szCs w:val="32"/>
        </w:rPr>
        <w:t>工作机制，发展改革、经信、商务、国资、建设、市场监管等部门应指导推进相关行业领域企业加大科技创新投入，形成工作合力。</w:t>
      </w:r>
    </w:p>
    <w:p w:rsidR="00BC3C06" w:rsidRDefault="00BC3C06" w:rsidP="00BC3C06">
      <w:pPr>
        <w:autoSpaceDE w:val="0"/>
        <w:spacing w:line="560" w:lineRule="exact"/>
        <w:ind w:firstLineChars="200" w:firstLine="640"/>
        <w:rPr>
          <w:rFonts w:eastAsia="仿宋_GB2312"/>
          <w:color w:val="000000"/>
          <w:sz w:val="32"/>
          <w:szCs w:val="32"/>
        </w:rPr>
      </w:pPr>
      <w:r>
        <w:rPr>
          <w:rFonts w:eastAsia="仿宋_GB2312"/>
          <w:color w:val="000000"/>
          <w:sz w:val="32"/>
          <w:szCs w:val="32"/>
        </w:rPr>
        <w:t xml:space="preserve"> </w:t>
      </w:r>
    </w:p>
    <w:p w:rsidR="00BC3C06" w:rsidRDefault="00BC3C06" w:rsidP="00BC3C06">
      <w:pPr>
        <w:autoSpaceDE w:val="0"/>
        <w:spacing w:line="560" w:lineRule="exact"/>
        <w:ind w:firstLineChars="200" w:firstLine="640"/>
        <w:rPr>
          <w:rFonts w:eastAsia="仿宋_GB2312"/>
          <w:color w:val="000000"/>
          <w:sz w:val="32"/>
          <w:szCs w:val="32"/>
        </w:rPr>
      </w:pPr>
      <w:r>
        <w:rPr>
          <w:rFonts w:ascii="仿宋_GB2312" w:eastAsia="仿宋_GB2312"/>
          <w:color w:val="000000"/>
          <w:sz w:val="32"/>
          <w:szCs w:val="32"/>
        </w:rPr>
        <w:t>附：</w:t>
      </w:r>
      <w:r>
        <w:rPr>
          <w:rFonts w:eastAsia="仿宋_GB2312" w:hint="eastAsia"/>
          <w:color w:val="000000"/>
          <w:sz w:val="32"/>
          <w:szCs w:val="32"/>
        </w:rPr>
        <w:t>1</w:t>
      </w:r>
      <w:r>
        <w:rPr>
          <w:rFonts w:ascii="仿宋_GB2312" w:eastAsia="仿宋_GB2312" w:hint="eastAsia"/>
          <w:color w:val="000000"/>
          <w:sz w:val="32"/>
          <w:szCs w:val="32"/>
        </w:rPr>
        <w:t>．科技创新投入半年度</w:t>
      </w:r>
      <w:r>
        <w:rPr>
          <w:rFonts w:ascii="仿宋_GB2312" w:eastAsia="仿宋_GB2312"/>
          <w:color w:val="000000"/>
          <w:sz w:val="32"/>
          <w:szCs w:val="32"/>
        </w:rPr>
        <w:t>监测指标体系</w:t>
      </w:r>
    </w:p>
    <w:p w:rsidR="00BC3C06" w:rsidRDefault="00BC3C06" w:rsidP="00BC3C06">
      <w:pPr>
        <w:autoSpaceDE w:val="0"/>
        <w:spacing w:line="560" w:lineRule="exact"/>
        <w:rPr>
          <w:rFonts w:eastAsia="仿宋_GB2312"/>
          <w:color w:val="000000"/>
          <w:sz w:val="32"/>
          <w:szCs w:val="32"/>
        </w:rPr>
      </w:pPr>
      <w:r>
        <w:rPr>
          <w:rFonts w:eastAsia="仿宋_GB2312" w:hint="eastAsia"/>
          <w:color w:val="000000"/>
          <w:sz w:val="32"/>
          <w:szCs w:val="32"/>
        </w:rPr>
        <w:t xml:space="preserve">        2</w:t>
      </w:r>
      <w:r>
        <w:rPr>
          <w:rFonts w:ascii="仿宋_GB2312" w:eastAsia="仿宋_GB2312" w:hint="eastAsia"/>
          <w:color w:val="000000"/>
          <w:sz w:val="32"/>
          <w:szCs w:val="32"/>
        </w:rPr>
        <w:t>．科技创新投入年度</w:t>
      </w:r>
      <w:r>
        <w:rPr>
          <w:rFonts w:ascii="仿宋_GB2312" w:eastAsia="仿宋_GB2312"/>
          <w:color w:val="000000"/>
          <w:sz w:val="32"/>
          <w:szCs w:val="32"/>
        </w:rPr>
        <w:t>评价指标体系</w:t>
      </w:r>
    </w:p>
    <w:p w:rsidR="00BC3C06" w:rsidRDefault="00BC3C06" w:rsidP="00BC3C06">
      <w:pPr>
        <w:autoSpaceDE w:val="0"/>
        <w:spacing w:line="560" w:lineRule="exact"/>
        <w:rPr>
          <w:rFonts w:eastAsia="仿宋_GB2312"/>
          <w:color w:val="000000"/>
          <w:sz w:val="32"/>
          <w:szCs w:val="32"/>
        </w:rPr>
      </w:pPr>
      <w:r>
        <w:rPr>
          <w:rFonts w:eastAsia="仿宋_GB2312" w:hint="eastAsia"/>
          <w:color w:val="000000"/>
          <w:sz w:val="32"/>
          <w:szCs w:val="32"/>
        </w:rPr>
        <w:t xml:space="preserve">        3</w:t>
      </w:r>
      <w:r>
        <w:rPr>
          <w:rFonts w:ascii="仿宋_GB2312" w:eastAsia="仿宋_GB2312" w:hint="eastAsia"/>
          <w:color w:val="000000"/>
          <w:sz w:val="32"/>
          <w:szCs w:val="32"/>
        </w:rPr>
        <w:t>．工作举措分工清单</w:t>
      </w:r>
    </w:p>
    <w:p w:rsidR="00BC3C06" w:rsidRDefault="00BC3C06" w:rsidP="00BC3C06">
      <w:pPr>
        <w:widowControl/>
        <w:jc w:val="left"/>
        <w:rPr>
          <w:rFonts w:eastAsia="黑体"/>
          <w:color w:val="000000"/>
          <w:sz w:val="32"/>
          <w:szCs w:val="32"/>
        </w:rPr>
        <w:sectPr w:rsidR="00BC3C06">
          <w:pgSz w:w="11906" w:h="16838"/>
          <w:pgMar w:top="1644" w:right="1644" w:bottom="1644" w:left="1644" w:header="851" w:footer="1134" w:gutter="0"/>
          <w:cols w:space="720"/>
          <w:docGrid w:type="lines" w:linePitch="312"/>
        </w:sectPr>
      </w:pPr>
    </w:p>
    <w:p w:rsidR="00BC3C06" w:rsidRDefault="00BC3C06" w:rsidP="00BC3C06">
      <w:pPr>
        <w:spacing w:line="560" w:lineRule="exact"/>
        <w:rPr>
          <w:rFonts w:eastAsia="黑体" w:hint="eastAsia"/>
          <w:color w:val="000000"/>
          <w:sz w:val="32"/>
          <w:szCs w:val="32"/>
        </w:rPr>
      </w:pPr>
      <w:r>
        <w:rPr>
          <w:rFonts w:ascii="黑体" w:eastAsia="黑体" w:hAnsi="黑体"/>
          <w:color w:val="000000"/>
          <w:sz w:val="32"/>
          <w:szCs w:val="32"/>
        </w:rPr>
        <w:lastRenderedPageBreak/>
        <w:t>附</w:t>
      </w:r>
      <w:r>
        <w:rPr>
          <w:rFonts w:eastAsia="黑体"/>
          <w:color w:val="000000"/>
          <w:sz w:val="32"/>
          <w:szCs w:val="32"/>
        </w:rPr>
        <w:t>1</w:t>
      </w:r>
    </w:p>
    <w:p w:rsidR="00BC3C06" w:rsidRDefault="00BC3C06" w:rsidP="00BC3C06">
      <w:pPr>
        <w:spacing w:line="560" w:lineRule="exact"/>
        <w:rPr>
          <w:rFonts w:eastAsia="黑体" w:hint="eastAsia"/>
          <w:color w:val="000000"/>
          <w:sz w:val="32"/>
          <w:szCs w:val="32"/>
        </w:rPr>
      </w:pPr>
      <w:r>
        <w:rPr>
          <w:rFonts w:eastAsia="黑体"/>
          <w:color w:val="000000"/>
          <w:sz w:val="32"/>
          <w:szCs w:val="32"/>
        </w:rPr>
        <w:t xml:space="preserve"> </w:t>
      </w:r>
    </w:p>
    <w:p w:rsidR="00BC3C06" w:rsidRDefault="00BC3C06" w:rsidP="00BC3C06">
      <w:pPr>
        <w:spacing w:line="560" w:lineRule="exact"/>
        <w:jc w:val="center"/>
        <w:rPr>
          <w:rFonts w:eastAsia="方正小标宋简体"/>
          <w:color w:val="000000"/>
          <w:sz w:val="44"/>
          <w:szCs w:val="44"/>
        </w:rPr>
      </w:pPr>
      <w:r>
        <w:rPr>
          <w:rFonts w:ascii="方正小标宋简体" w:eastAsia="方正小标宋简体" w:hint="eastAsia"/>
          <w:color w:val="000000"/>
          <w:sz w:val="44"/>
          <w:szCs w:val="44"/>
        </w:rPr>
        <w:t>科技创新投入半年度</w:t>
      </w:r>
      <w:r>
        <w:rPr>
          <w:rFonts w:ascii="方正小标宋简体" w:eastAsia="方正小标宋简体"/>
          <w:color w:val="000000"/>
          <w:sz w:val="44"/>
          <w:szCs w:val="44"/>
        </w:rPr>
        <w:t>监测指标体系</w:t>
      </w:r>
    </w:p>
    <w:p w:rsidR="00BC3C06" w:rsidRDefault="00BC3C06" w:rsidP="00BC3C06">
      <w:pPr>
        <w:spacing w:line="560" w:lineRule="exact"/>
        <w:jc w:val="center"/>
        <w:rPr>
          <w:rFonts w:eastAsia="方正小标宋简体"/>
          <w:color w:val="000000"/>
          <w:sz w:val="44"/>
          <w:szCs w:val="44"/>
        </w:rPr>
      </w:pPr>
      <w:r>
        <w:rPr>
          <w:rFonts w:eastAsia="方正小标宋简体"/>
          <w:color w:val="000000"/>
          <w:sz w:val="44"/>
          <w:szCs w:val="44"/>
        </w:rPr>
        <w:t xml:space="preserve"> </w:t>
      </w:r>
    </w:p>
    <w:tbl>
      <w:tblPr>
        <w:tblW w:w="0" w:type="auto"/>
        <w:jc w:val="center"/>
        <w:tblLayout w:type="fixed"/>
        <w:tblLook w:val="04A0" w:firstRow="1" w:lastRow="0" w:firstColumn="1" w:lastColumn="0" w:noHBand="0" w:noVBand="1"/>
      </w:tblPr>
      <w:tblGrid>
        <w:gridCol w:w="725"/>
        <w:gridCol w:w="1010"/>
        <w:gridCol w:w="2925"/>
        <w:gridCol w:w="1080"/>
        <w:gridCol w:w="1710"/>
        <w:gridCol w:w="1533"/>
      </w:tblGrid>
      <w:tr w:rsidR="00BC3C06" w:rsidTr="00BC3C06">
        <w:trPr>
          <w:trHeight w:val="363"/>
          <w:jc w:val="center"/>
        </w:trPr>
        <w:tc>
          <w:tcPr>
            <w:tcW w:w="725" w:type="dxa"/>
            <w:tcBorders>
              <w:top w:val="single" w:sz="4" w:space="0" w:color="000000"/>
              <w:left w:val="single" w:sz="4" w:space="0" w:color="000000"/>
              <w:bottom w:val="single" w:sz="4" w:space="0" w:color="000000"/>
              <w:right w:val="single" w:sz="4" w:space="0" w:color="000000"/>
            </w:tcBorders>
            <w:noWrap/>
            <w:vAlign w:val="center"/>
            <w:hideMark/>
          </w:tcPr>
          <w:p w:rsidR="00BC3C06" w:rsidRDefault="00BC3C06">
            <w:pPr>
              <w:widowControl/>
              <w:autoSpaceDE w:val="0"/>
              <w:spacing w:line="280" w:lineRule="exact"/>
              <w:jc w:val="center"/>
              <w:textAlignment w:val="center"/>
              <w:rPr>
                <w:rFonts w:eastAsia="黑体"/>
                <w:color w:val="000000"/>
                <w:kern w:val="0"/>
                <w:sz w:val="24"/>
                <w:szCs w:val="24"/>
              </w:rPr>
            </w:pPr>
            <w:r>
              <w:rPr>
                <w:rFonts w:eastAsia="黑体"/>
                <w:color w:val="000000"/>
                <w:kern w:val="0"/>
                <w:sz w:val="24"/>
                <w:szCs w:val="24"/>
              </w:rPr>
              <w:t>序号</w:t>
            </w:r>
          </w:p>
        </w:tc>
        <w:tc>
          <w:tcPr>
            <w:tcW w:w="3935" w:type="dxa"/>
            <w:gridSpan w:val="2"/>
            <w:tcBorders>
              <w:top w:val="single" w:sz="4" w:space="0" w:color="000000"/>
              <w:left w:val="nil"/>
              <w:bottom w:val="single" w:sz="4" w:space="0" w:color="000000"/>
              <w:right w:val="single" w:sz="4" w:space="0" w:color="000000"/>
            </w:tcBorders>
            <w:noWrap/>
            <w:vAlign w:val="center"/>
            <w:hideMark/>
          </w:tcPr>
          <w:p w:rsidR="00BC3C06" w:rsidRDefault="00BC3C06">
            <w:pPr>
              <w:widowControl/>
              <w:autoSpaceDE w:val="0"/>
              <w:spacing w:line="280" w:lineRule="exact"/>
              <w:jc w:val="center"/>
              <w:textAlignment w:val="center"/>
              <w:rPr>
                <w:rFonts w:eastAsia="黑体"/>
                <w:color w:val="000000"/>
                <w:kern w:val="0"/>
                <w:sz w:val="24"/>
                <w:szCs w:val="24"/>
              </w:rPr>
            </w:pPr>
            <w:r>
              <w:rPr>
                <w:rFonts w:eastAsia="黑体"/>
                <w:color w:val="000000"/>
                <w:kern w:val="0"/>
                <w:sz w:val="24"/>
                <w:szCs w:val="24"/>
              </w:rPr>
              <w:t>指标名称</w:t>
            </w:r>
          </w:p>
        </w:tc>
        <w:tc>
          <w:tcPr>
            <w:tcW w:w="1080"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autoSpaceDE w:val="0"/>
              <w:spacing w:line="280" w:lineRule="exact"/>
              <w:jc w:val="center"/>
              <w:textAlignment w:val="center"/>
              <w:rPr>
                <w:rFonts w:eastAsia="黑体"/>
                <w:color w:val="000000"/>
                <w:kern w:val="0"/>
                <w:sz w:val="24"/>
                <w:szCs w:val="24"/>
              </w:rPr>
            </w:pPr>
            <w:r>
              <w:rPr>
                <w:rFonts w:eastAsia="黑体"/>
                <w:color w:val="000000"/>
                <w:kern w:val="0"/>
                <w:sz w:val="24"/>
                <w:szCs w:val="24"/>
              </w:rPr>
              <w:t>单位</w:t>
            </w:r>
          </w:p>
        </w:tc>
        <w:tc>
          <w:tcPr>
            <w:tcW w:w="1710"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autoSpaceDE w:val="0"/>
              <w:spacing w:line="280" w:lineRule="exact"/>
              <w:jc w:val="center"/>
              <w:textAlignment w:val="center"/>
              <w:rPr>
                <w:rFonts w:eastAsia="黑体"/>
                <w:color w:val="000000"/>
                <w:kern w:val="0"/>
                <w:sz w:val="24"/>
                <w:szCs w:val="24"/>
              </w:rPr>
            </w:pPr>
            <w:r>
              <w:rPr>
                <w:rFonts w:eastAsia="黑体"/>
                <w:color w:val="000000"/>
                <w:kern w:val="0"/>
                <w:sz w:val="24"/>
                <w:szCs w:val="24"/>
              </w:rPr>
              <w:t>数源单位</w:t>
            </w:r>
          </w:p>
        </w:tc>
        <w:tc>
          <w:tcPr>
            <w:tcW w:w="1533"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autoSpaceDE w:val="0"/>
              <w:spacing w:line="280" w:lineRule="exact"/>
              <w:jc w:val="center"/>
              <w:textAlignment w:val="center"/>
              <w:rPr>
                <w:rFonts w:eastAsia="黑体"/>
                <w:color w:val="000000"/>
                <w:kern w:val="0"/>
                <w:sz w:val="24"/>
                <w:szCs w:val="24"/>
              </w:rPr>
            </w:pPr>
            <w:r>
              <w:rPr>
                <w:rFonts w:eastAsia="黑体"/>
                <w:color w:val="000000"/>
                <w:kern w:val="0"/>
                <w:sz w:val="24"/>
                <w:szCs w:val="24"/>
              </w:rPr>
              <w:t>责任单位</w:t>
            </w:r>
          </w:p>
        </w:tc>
      </w:tr>
      <w:tr w:rsidR="00BC3C06" w:rsidTr="00BC3C06">
        <w:trPr>
          <w:trHeight w:val="454"/>
          <w:jc w:val="center"/>
        </w:trPr>
        <w:tc>
          <w:tcPr>
            <w:tcW w:w="725" w:type="dxa"/>
            <w:vMerge w:val="restart"/>
            <w:tcBorders>
              <w:top w:val="nil"/>
              <w:left w:val="single" w:sz="4" w:space="0" w:color="000000"/>
              <w:bottom w:val="nil"/>
              <w:right w:val="single" w:sz="4" w:space="0" w:color="000000"/>
            </w:tcBorders>
            <w:noWrap/>
            <w:vAlign w:val="center"/>
            <w:hideMark/>
          </w:tcPr>
          <w:p w:rsidR="00BC3C06" w:rsidRDefault="00BC3C06">
            <w:pPr>
              <w:widowControl/>
              <w:autoSpaceDE w:val="0"/>
              <w:spacing w:line="280" w:lineRule="exact"/>
              <w:jc w:val="center"/>
              <w:textAlignment w:val="center"/>
              <w:rPr>
                <w:color w:val="000000"/>
                <w:kern w:val="0"/>
                <w:sz w:val="24"/>
                <w:szCs w:val="24"/>
              </w:rPr>
            </w:pPr>
            <w:r>
              <w:rPr>
                <w:color w:val="000000"/>
                <w:kern w:val="0"/>
                <w:sz w:val="24"/>
                <w:szCs w:val="24"/>
              </w:rPr>
              <w:t>1</w:t>
            </w:r>
          </w:p>
        </w:tc>
        <w:tc>
          <w:tcPr>
            <w:tcW w:w="1010" w:type="dxa"/>
            <w:vMerge w:val="restart"/>
            <w:tcBorders>
              <w:top w:val="nil"/>
              <w:left w:val="nil"/>
              <w:bottom w:val="nil"/>
              <w:right w:val="single" w:sz="4" w:space="0" w:color="auto"/>
            </w:tcBorders>
            <w:noWrap/>
            <w:vAlign w:val="center"/>
            <w:hideMark/>
          </w:tcPr>
          <w:p w:rsidR="00BC3C06" w:rsidRDefault="00BC3C06">
            <w:pPr>
              <w:widowControl/>
              <w:autoSpaceDE w:val="0"/>
              <w:spacing w:line="280" w:lineRule="exact"/>
              <w:jc w:val="center"/>
              <w:textAlignment w:val="center"/>
              <w:rPr>
                <w:color w:val="000000"/>
                <w:sz w:val="24"/>
                <w:szCs w:val="24"/>
              </w:rPr>
            </w:pPr>
            <w:r>
              <w:rPr>
                <w:color w:val="000000"/>
                <w:sz w:val="24"/>
                <w:szCs w:val="24"/>
              </w:rPr>
              <w:t>政府</w:t>
            </w:r>
            <w:r>
              <w:rPr>
                <w:rFonts w:hint="eastAsia"/>
                <w:color w:val="000000"/>
                <w:sz w:val="24"/>
                <w:szCs w:val="24"/>
              </w:rPr>
              <w:t>科技创新投入</w:t>
            </w:r>
          </w:p>
        </w:tc>
        <w:tc>
          <w:tcPr>
            <w:tcW w:w="2925" w:type="dxa"/>
            <w:tcBorders>
              <w:top w:val="single" w:sz="4" w:space="0" w:color="000000"/>
              <w:left w:val="nil"/>
              <w:bottom w:val="single" w:sz="4" w:space="0" w:color="auto"/>
              <w:right w:val="single" w:sz="4" w:space="0" w:color="000000"/>
            </w:tcBorders>
            <w:noWrap/>
            <w:vAlign w:val="center"/>
            <w:hideMark/>
          </w:tcPr>
          <w:p w:rsidR="00BC3C06" w:rsidRDefault="00BC3C06">
            <w:pPr>
              <w:widowControl/>
              <w:autoSpaceDE w:val="0"/>
              <w:spacing w:line="280" w:lineRule="exact"/>
              <w:jc w:val="left"/>
              <w:textAlignment w:val="center"/>
              <w:rPr>
                <w:color w:val="000000"/>
                <w:sz w:val="24"/>
                <w:szCs w:val="24"/>
              </w:rPr>
            </w:pPr>
            <w:r>
              <w:rPr>
                <w:rFonts w:hint="eastAsia"/>
                <w:color w:val="000000"/>
                <w:sz w:val="24"/>
                <w:szCs w:val="24"/>
              </w:rPr>
              <w:t>政府科技创新投入合计</w:t>
            </w:r>
          </w:p>
        </w:tc>
        <w:tc>
          <w:tcPr>
            <w:tcW w:w="1080" w:type="dxa"/>
            <w:tcBorders>
              <w:top w:val="single" w:sz="4" w:space="0" w:color="000000"/>
              <w:left w:val="nil"/>
              <w:bottom w:val="single" w:sz="4" w:space="0" w:color="auto"/>
              <w:right w:val="single" w:sz="4" w:space="0" w:color="000000"/>
            </w:tcBorders>
            <w:noWrap/>
            <w:vAlign w:val="center"/>
            <w:hideMark/>
          </w:tcPr>
          <w:p w:rsidR="00BC3C06" w:rsidRDefault="00BC3C06">
            <w:pPr>
              <w:widowControl/>
              <w:autoSpaceDE w:val="0"/>
              <w:spacing w:line="280" w:lineRule="exact"/>
              <w:jc w:val="center"/>
              <w:textAlignment w:val="center"/>
              <w:rPr>
                <w:color w:val="000000"/>
                <w:sz w:val="24"/>
                <w:szCs w:val="24"/>
              </w:rPr>
            </w:pPr>
            <w:r>
              <w:rPr>
                <w:color w:val="000000"/>
                <w:sz w:val="24"/>
                <w:szCs w:val="24"/>
              </w:rPr>
              <w:t>万元</w:t>
            </w:r>
          </w:p>
        </w:tc>
        <w:tc>
          <w:tcPr>
            <w:tcW w:w="1710" w:type="dxa"/>
            <w:tcBorders>
              <w:top w:val="single" w:sz="4" w:space="0" w:color="000000"/>
              <w:left w:val="nil"/>
              <w:bottom w:val="single" w:sz="4" w:space="0" w:color="auto"/>
              <w:right w:val="single" w:sz="4" w:space="0" w:color="000000"/>
            </w:tcBorders>
            <w:noWrap/>
            <w:vAlign w:val="center"/>
            <w:hideMark/>
          </w:tcPr>
          <w:p w:rsidR="00BC3C06" w:rsidRDefault="00BC3C06">
            <w:pPr>
              <w:widowControl/>
              <w:autoSpaceDE w:val="0"/>
              <w:spacing w:line="280" w:lineRule="exact"/>
              <w:jc w:val="center"/>
              <w:textAlignment w:val="center"/>
              <w:rPr>
                <w:color w:val="000000"/>
                <w:sz w:val="24"/>
                <w:szCs w:val="24"/>
              </w:rPr>
            </w:pPr>
            <w:r>
              <w:rPr>
                <w:color w:val="000000"/>
                <w:sz w:val="24"/>
                <w:szCs w:val="24"/>
              </w:rPr>
              <w:t>省财政厅</w:t>
            </w:r>
          </w:p>
        </w:tc>
        <w:tc>
          <w:tcPr>
            <w:tcW w:w="1533" w:type="dxa"/>
            <w:vMerge w:val="restart"/>
            <w:tcBorders>
              <w:top w:val="single" w:sz="4" w:space="0" w:color="000000"/>
              <w:left w:val="nil"/>
              <w:bottom w:val="nil"/>
              <w:right w:val="single" w:sz="4" w:space="0" w:color="000000"/>
            </w:tcBorders>
            <w:noWrap/>
            <w:vAlign w:val="center"/>
            <w:hideMark/>
          </w:tcPr>
          <w:p w:rsidR="00BC3C06" w:rsidRDefault="00BC3C06">
            <w:pPr>
              <w:widowControl/>
              <w:autoSpaceDE w:val="0"/>
              <w:spacing w:line="280" w:lineRule="exact"/>
              <w:jc w:val="center"/>
              <w:textAlignment w:val="center"/>
              <w:rPr>
                <w:color w:val="000000"/>
                <w:kern w:val="0"/>
                <w:sz w:val="24"/>
                <w:szCs w:val="24"/>
              </w:rPr>
            </w:pPr>
            <w:r>
              <w:rPr>
                <w:color w:val="000000"/>
                <w:kern w:val="0"/>
                <w:sz w:val="24"/>
                <w:szCs w:val="24"/>
              </w:rPr>
              <w:t>各设区市政府</w:t>
            </w:r>
          </w:p>
        </w:tc>
      </w:tr>
      <w:tr w:rsidR="00BC3C06" w:rsidTr="00BC3C06">
        <w:trPr>
          <w:trHeight w:val="454"/>
          <w:jc w:val="center"/>
        </w:trPr>
        <w:tc>
          <w:tcPr>
            <w:tcW w:w="725" w:type="dxa"/>
            <w:vMerge/>
            <w:tcBorders>
              <w:top w:val="nil"/>
              <w:left w:val="single" w:sz="4" w:space="0" w:color="000000"/>
              <w:bottom w:val="nil"/>
              <w:right w:val="single" w:sz="4" w:space="0" w:color="000000"/>
            </w:tcBorders>
            <w:vAlign w:val="center"/>
            <w:hideMark/>
          </w:tcPr>
          <w:p w:rsidR="00BC3C06" w:rsidRDefault="00BC3C06">
            <w:pPr>
              <w:widowControl/>
              <w:jc w:val="left"/>
              <w:rPr>
                <w:color w:val="000000"/>
                <w:kern w:val="0"/>
                <w:sz w:val="24"/>
                <w:szCs w:val="24"/>
              </w:rPr>
            </w:pPr>
          </w:p>
        </w:tc>
        <w:tc>
          <w:tcPr>
            <w:tcW w:w="3935" w:type="dxa"/>
            <w:vMerge/>
            <w:tcBorders>
              <w:top w:val="nil"/>
              <w:left w:val="nil"/>
              <w:bottom w:val="nil"/>
              <w:right w:val="single" w:sz="4" w:space="0" w:color="auto"/>
            </w:tcBorders>
            <w:vAlign w:val="center"/>
            <w:hideMark/>
          </w:tcPr>
          <w:p w:rsidR="00BC3C06" w:rsidRDefault="00BC3C06">
            <w:pPr>
              <w:widowControl/>
              <w:jc w:val="left"/>
              <w:rPr>
                <w:color w:val="000000"/>
                <w:sz w:val="24"/>
                <w:szCs w:val="24"/>
              </w:rPr>
            </w:pPr>
          </w:p>
        </w:tc>
        <w:tc>
          <w:tcPr>
            <w:tcW w:w="2925" w:type="dxa"/>
            <w:tcBorders>
              <w:top w:val="single" w:sz="4" w:space="0" w:color="000000"/>
              <w:left w:val="nil"/>
              <w:bottom w:val="single" w:sz="4" w:space="0" w:color="auto"/>
              <w:right w:val="single" w:sz="4" w:space="0" w:color="000000"/>
            </w:tcBorders>
            <w:noWrap/>
            <w:vAlign w:val="center"/>
          </w:tcPr>
          <w:p w:rsidR="00BC3C06" w:rsidRDefault="00BC3C06">
            <w:r>
              <w:rPr>
                <w:rFonts w:hint="eastAsia"/>
                <w:color w:val="000000"/>
                <w:sz w:val="24"/>
                <w:szCs w:val="24"/>
              </w:rPr>
              <w:t xml:space="preserve">   </w:t>
            </w:r>
            <w:r>
              <w:rPr>
                <w:rFonts w:hint="eastAsia"/>
                <w:color w:val="000000"/>
                <w:sz w:val="24"/>
                <w:szCs w:val="24"/>
              </w:rPr>
              <w:t>其中：科研平台投入</w:t>
            </w:r>
          </w:p>
          <w:p w:rsidR="00BC3C06" w:rsidRDefault="00BC3C06">
            <w:pPr>
              <w:widowControl/>
              <w:autoSpaceDE w:val="0"/>
              <w:spacing w:line="280" w:lineRule="exact"/>
              <w:jc w:val="left"/>
              <w:rPr>
                <w:color w:val="000000"/>
                <w:sz w:val="24"/>
                <w:szCs w:val="24"/>
              </w:rPr>
            </w:pPr>
          </w:p>
        </w:tc>
        <w:tc>
          <w:tcPr>
            <w:tcW w:w="1080" w:type="dxa"/>
            <w:tcBorders>
              <w:top w:val="single" w:sz="4" w:space="0" w:color="000000"/>
              <w:left w:val="nil"/>
              <w:bottom w:val="single" w:sz="4" w:space="0" w:color="auto"/>
              <w:right w:val="single" w:sz="4" w:space="0" w:color="000000"/>
            </w:tcBorders>
            <w:noWrap/>
            <w:vAlign w:val="center"/>
            <w:hideMark/>
          </w:tcPr>
          <w:p w:rsidR="00BC3C06" w:rsidRDefault="00BC3C06">
            <w:pPr>
              <w:widowControl/>
              <w:autoSpaceDE w:val="0"/>
              <w:spacing w:line="280" w:lineRule="exact"/>
              <w:jc w:val="center"/>
              <w:textAlignment w:val="center"/>
              <w:rPr>
                <w:color w:val="000000"/>
                <w:sz w:val="24"/>
                <w:szCs w:val="24"/>
              </w:rPr>
            </w:pPr>
            <w:r>
              <w:rPr>
                <w:color w:val="000000"/>
                <w:sz w:val="24"/>
                <w:szCs w:val="24"/>
              </w:rPr>
              <w:t>万元</w:t>
            </w:r>
          </w:p>
        </w:tc>
        <w:tc>
          <w:tcPr>
            <w:tcW w:w="1710" w:type="dxa"/>
            <w:tcBorders>
              <w:top w:val="single" w:sz="4" w:space="0" w:color="000000"/>
              <w:left w:val="nil"/>
              <w:bottom w:val="single" w:sz="4" w:space="0" w:color="auto"/>
              <w:right w:val="single" w:sz="4" w:space="0" w:color="000000"/>
            </w:tcBorders>
            <w:noWrap/>
            <w:vAlign w:val="center"/>
            <w:hideMark/>
          </w:tcPr>
          <w:p w:rsidR="00BC3C06" w:rsidRDefault="00BC3C06">
            <w:pPr>
              <w:widowControl/>
              <w:autoSpaceDE w:val="0"/>
              <w:spacing w:line="280" w:lineRule="exact"/>
              <w:jc w:val="center"/>
              <w:textAlignment w:val="center"/>
              <w:rPr>
                <w:color w:val="000000"/>
                <w:sz w:val="24"/>
                <w:szCs w:val="24"/>
              </w:rPr>
            </w:pPr>
            <w:r>
              <w:rPr>
                <w:color w:val="000000"/>
                <w:sz w:val="24"/>
                <w:szCs w:val="24"/>
              </w:rPr>
              <w:t>省财政厅</w:t>
            </w:r>
          </w:p>
        </w:tc>
        <w:tc>
          <w:tcPr>
            <w:tcW w:w="1533" w:type="dxa"/>
            <w:vMerge/>
            <w:tcBorders>
              <w:top w:val="single" w:sz="4" w:space="0" w:color="000000"/>
              <w:left w:val="nil"/>
              <w:bottom w:val="nil"/>
              <w:right w:val="single" w:sz="4" w:space="0" w:color="000000"/>
            </w:tcBorders>
            <w:vAlign w:val="center"/>
            <w:hideMark/>
          </w:tcPr>
          <w:p w:rsidR="00BC3C06" w:rsidRDefault="00BC3C06">
            <w:pPr>
              <w:widowControl/>
              <w:jc w:val="left"/>
              <w:rPr>
                <w:color w:val="000000"/>
                <w:kern w:val="0"/>
                <w:sz w:val="24"/>
                <w:szCs w:val="24"/>
              </w:rPr>
            </w:pPr>
          </w:p>
        </w:tc>
      </w:tr>
      <w:tr w:rsidR="00BC3C06" w:rsidTr="00BC3C06">
        <w:trPr>
          <w:trHeight w:val="454"/>
          <w:jc w:val="center"/>
        </w:trPr>
        <w:tc>
          <w:tcPr>
            <w:tcW w:w="725" w:type="dxa"/>
            <w:vMerge/>
            <w:tcBorders>
              <w:top w:val="nil"/>
              <w:left w:val="single" w:sz="4" w:space="0" w:color="000000"/>
              <w:bottom w:val="nil"/>
              <w:right w:val="single" w:sz="4" w:space="0" w:color="000000"/>
            </w:tcBorders>
            <w:vAlign w:val="center"/>
            <w:hideMark/>
          </w:tcPr>
          <w:p w:rsidR="00BC3C06" w:rsidRDefault="00BC3C06">
            <w:pPr>
              <w:widowControl/>
              <w:jc w:val="left"/>
              <w:rPr>
                <w:color w:val="000000"/>
                <w:kern w:val="0"/>
                <w:sz w:val="24"/>
                <w:szCs w:val="24"/>
              </w:rPr>
            </w:pPr>
          </w:p>
        </w:tc>
        <w:tc>
          <w:tcPr>
            <w:tcW w:w="3935" w:type="dxa"/>
            <w:vMerge/>
            <w:tcBorders>
              <w:top w:val="nil"/>
              <w:left w:val="nil"/>
              <w:bottom w:val="nil"/>
              <w:right w:val="single" w:sz="4" w:space="0" w:color="auto"/>
            </w:tcBorders>
            <w:vAlign w:val="center"/>
            <w:hideMark/>
          </w:tcPr>
          <w:p w:rsidR="00BC3C06" w:rsidRDefault="00BC3C06">
            <w:pPr>
              <w:widowControl/>
              <w:jc w:val="left"/>
              <w:rPr>
                <w:color w:val="000000"/>
                <w:sz w:val="24"/>
                <w:szCs w:val="24"/>
              </w:rPr>
            </w:pPr>
          </w:p>
        </w:tc>
        <w:tc>
          <w:tcPr>
            <w:tcW w:w="2925" w:type="dxa"/>
            <w:tcBorders>
              <w:top w:val="single" w:sz="4" w:space="0" w:color="auto"/>
              <w:left w:val="nil"/>
              <w:bottom w:val="single" w:sz="4" w:space="0" w:color="000000"/>
              <w:right w:val="single" w:sz="4" w:space="0" w:color="000000"/>
            </w:tcBorders>
            <w:noWrap/>
            <w:vAlign w:val="center"/>
          </w:tcPr>
          <w:p w:rsidR="00BC3C06" w:rsidRDefault="00BC3C06">
            <w:r>
              <w:rPr>
                <w:rFonts w:hint="eastAsia"/>
                <w:color w:val="000000"/>
                <w:sz w:val="24"/>
                <w:szCs w:val="24"/>
              </w:rPr>
              <w:t xml:space="preserve">         </w:t>
            </w:r>
            <w:proofErr w:type="gramStart"/>
            <w:r>
              <w:rPr>
                <w:rFonts w:hint="eastAsia"/>
                <w:color w:val="000000"/>
                <w:sz w:val="24"/>
                <w:szCs w:val="24"/>
              </w:rPr>
              <w:t>人才引育投入</w:t>
            </w:r>
            <w:proofErr w:type="gramEnd"/>
          </w:p>
          <w:p w:rsidR="00BC3C06" w:rsidRDefault="00BC3C06">
            <w:pPr>
              <w:widowControl/>
              <w:autoSpaceDE w:val="0"/>
              <w:spacing w:line="280" w:lineRule="exact"/>
              <w:jc w:val="left"/>
              <w:rPr>
                <w:color w:val="000000"/>
                <w:sz w:val="24"/>
                <w:szCs w:val="24"/>
              </w:rPr>
            </w:pPr>
          </w:p>
        </w:tc>
        <w:tc>
          <w:tcPr>
            <w:tcW w:w="1080" w:type="dxa"/>
            <w:tcBorders>
              <w:top w:val="single" w:sz="4" w:space="0" w:color="auto"/>
              <w:left w:val="nil"/>
              <w:bottom w:val="single" w:sz="4" w:space="0" w:color="000000"/>
              <w:right w:val="single" w:sz="4" w:space="0" w:color="000000"/>
            </w:tcBorders>
            <w:noWrap/>
            <w:vAlign w:val="center"/>
            <w:hideMark/>
          </w:tcPr>
          <w:p w:rsidR="00BC3C06" w:rsidRDefault="00BC3C06">
            <w:pPr>
              <w:widowControl/>
              <w:autoSpaceDE w:val="0"/>
              <w:spacing w:line="280" w:lineRule="exact"/>
              <w:jc w:val="center"/>
              <w:textAlignment w:val="center"/>
              <w:rPr>
                <w:color w:val="000000"/>
                <w:sz w:val="24"/>
                <w:szCs w:val="24"/>
              </w:rPr>
            </w:pPr>
            <w:r>
              <w:rPr>
                <w:color w:val="000000"/>
                <w:sz w:val="24"/>
                <w:szCs w:val="24"/>
              </w:rPr>
              <w:t>万元</w:t>
            </w:r>
          </w:p>
        </w:tc>
        <w:tc>
          <w:tcPr>
            <w:tcW w:w="1710" w:type="dxa"/>
            <w:tcBorders>
              <w:top w:val="single" w:sz="4" w:space="0" w:color="auto"/>
              <w:left w:val="nil"/>
              <w:bottom w:val="single" w:sz="4" w:space="0" w:color="000000"/>
              <w:right w:val="single" w:sz="4" w:space="0" w:color="000000"/>
            </w:tcBorders>
            <w:noWrap/>
            <w:vAlign w:val="center"/>
            <w:hideMark/>
          </w:tcPr>
          <w:p w:rsidR="00BC3C06" w:rsidRDefault="00BC3C06">
            <w:pPr>
              <w:widowControl/>
              <w:autoSpaceDE w:val="0"/>
              <w:spacing w:line="280" w:lineRule="exact"/>
              <w:jc w:val="center"/>
              <w:textAlignment w:val="center"/>
              <w:rPr>
                <w:color w:val="000000"/>
                <w:sz w:val="24"/>
                <w:szCs w:val="24"/>
              </w:rPr>
            </w:pPr>
            <w:r>
              <w:rPr>
                <w:color w:val="000000"/>
                <w:sz w:val="24"/>
                <w:szCs w:val="24"/>
              </w:rPr>
              <w:t>省财政厅</w:t>
            </w:r>
          </w:p>
        </w:tc>
        <w:tc>
          <w:tcPr>
            <w:tcW w:w="1533" w:type="dxa"/>
            <w:vMerge/>
            <w:tcBorders>
              <w:top w:val="single" w:sz="4" w:space="0" w:color="000000"/>
              <w:left w:val="nil"/>
              <w:bottom w:val="nil"/>
              <w:right w:val="single" w:sz="4" w:space="0" w:color="000000"/>
            </w:tcBorders>
            <w:vAlign w:val="center"/>
            <w:hideMark/>
          </w:tcPr>
          <w:p w:rsidR="00BC3C06" w:rsidRDefault="00BC3C06">
            <w:pPr>
              <w:widowControl/>
              <w:jc w:val="left"/>
              <w:rPr>
                <w:color w:val="000000"/>
                <w:kern w:val="0"/>
                <w:sz w:val="24"/>
                <w:szCs w:val="24"/>
              </w:rPr>
            </w:pPr>
          </w:p>
        </w:tc>
      </w:tr>
      <w:tr w:rsidR="00BC3C06" w:rsidTr="00BC3C06">
        <w:trPr>
          <w:trHeight w:val="454"/>
          <w:jc w:val="center"/>
        </w:trPr>
        <w:tc>
          <w:tcPr>
            <w:tcW w:w="725" w:type="dxa"/>
            <w:vMerge/>
            <w:tcBorders>
              <w:top w:val="nil"/>
              <w:left w:val="single" w:sz="4" w:space="0" w:color="000000"/>
              <w:bottom w:val="nil"/>
              <w:right w:val="single" w:sz="4" w:space="0" w:color="000000"/>
            </w:tcBorders>
            <w:vAlign w:val="center"/>
            <w:hideMark/>
          </w:tcPr>
          <w:p w:rsidR="00BC3C06" w:rsidRDefault="00BC3C06">
            <w:pPr>
              <w:widowControl/>
              <w:jc w:val="left"/>
              <w:rPr>
                <w:color w:val="000000"/>
                <w:kern w:val="0"/>
                <w:sz w:val="24"/>
                <w:szCs w:val="24"/>
              </w:rPr>
            </w:pPr>
          </w:p>
        </w:tc>
        <w:tc>
          <w:tcPr>
            <w:tcW w:w="3935" w:type="dxa"/>
            <w:vMerge/>
            <w:tcBorders>
              <w:top w:val="nil"/>
              <w:left w:val="nil"/>
              <w:bottom w:val="nil"/>
              <w:right w:val="single" w:sz="4" w:space="0" w:color="auto"/>
            </w:tcBorders>
            <w:vAlign w:val="center"/>
            <w:hideMark/>
          </w:tcPr>
          <w:p w:rsidR="00BC3C06" w:rsidRDefault="00BC3C06">
            <w:pPr>
              <w:widowControl/>
              <w:jc w:val="left"/>
              <w:rPr>
                <w:color w:val="000000"/>
                <w:sz w:val="24"/>
                <w:szCs w:val="24"/>
              </w:rPr>
            </w:pPr>
          </w:p>
        </w:tc>
        <w:tc>
          <w:tcPr>
            <w:tcW w:w="2925" w:type="dxa"/>
            <w:tcBorders>
              <w:top w:val="single" w:sz="4" w:space="0" w:color="auto"/>
              <w:left w:val="nil"/>
              <w:bottom w:val="single" w:sz="4" w:space="0" w:color="000000"/>
              <w:right w:val="single" w:sz="4" w:space="0" w:color="000000"/>
            </w:tcBorders>
            <w:noWrap/>
            <w:vAlign w:val="center"/>
            <w:hideMark/>
          </w:tcPr>
          <w:p w:rsidR="00BC3C06" w:rsidRDefault="00BC3C06">
            <w:pPr>
              <w:widowControl/>
              <w:autoSpaceDE w:val="0"/>
              <w:spacing w:line="280" w:lineRule="exact"/>
              <w:jc w:val="left"/>
              <w:textAlignment w:val="center"/>
              <w:rPr>
                <w:color w:val="000000"/>
                <w:sz w:val="24"/>
                <w:szCs w:val="24"/>
              </w:rPr>
            </w:pPr>
            <w:r>
              <w:rPr>
                <w:rFonts w:hint="eastAsia"/>
                <w:color w:val="000000"/>
                <w:sz w:val="24"/>
                <w:szCs w:val="24"/>
              </w:rPr>
              <w:t xml:space="preserve">         </w:t>
            </w:r>
            <w:r>
              <w:rPr>
                <w:rFonts w:hint="eastAsia"/>
                <w:color w:val="000000"/>
                <w:sz w:val="24"/>
                <w:szCs w:val="24"/>
              </w:rPr>
              <w:t>概念验</w:t>
            </w:r>
            <w:r>
              <w:rPr>
                <w:rFonts w:hint="eastAsia"/>
                <w:color w:val="000000"/>
                <w:kern w:val="0"/>
                <w:sz w:val="24"/>
                <w:szCs w:val="24"/>
              </w:rPr>
              <w:t>证平台</w:t>
            </w:r>
            <w:r>
              <w:rPr>
                <w:rFonts w:hint="eastAsia"/>
                <w:color w:val="000000"/>
                <w:sz w:val="24"/>
                <w:szCs w:val="24"/>
              </w:rPr>
              <w:t>、</w:t>
            </w:r>
          </w:p>
          <w:p w:rsidR="00BC3C06" w:rsidRDefault="00BC3C06">
            <w:pPr>
              <w:widowControl/>
              <w:autoSpaceDE w:val="0"/>
              <w:spacing w:line="280" w:lineRule="exact"/>
              <w:jc w:val="left"/>
              <w:textAlignment w:val="center"/>
              <w:rPr>
                <w:color w:val="000000"/>
                <w:sz w:val="24"/>
                <w:szCs w:val="24"/>
              </w:rPr>
            </w:pPr>
            <w:r>
              <w:rPr>
                <w:rFonts w:hint="eastAsia"/>
                <w:color w:val="000000"/>
                <w:sz w:val="24"/>
                <w:szCs w:val="24"/>
              </w:rPr>
              <w:t xml:space="preserve">         </w:t>
            </w:r>
            <w:r>
              <w:rPr>
                <w:rFonts w:hint="eastAsia"/>
                <w:color w:val="000000"/>
                <w:sz w:val="24"/>
                <w:szCs w:val="24"/>
              </w:rPr>
              <w:t>中试平台投入</w:t>
            </w:r>
          </w:p>
        </w:tc>
        <w:tc>
          <w:tcPr>
            <w:tcW w:w="1080" w:type="dxa"/>
            <w:tcBorders>
              <w:top w:val="single" w:sz="4" w:space="0" w:color="auto"/>
              <w:left w:val="nil"/>
              <w:bottom w:val="single" w:sz="4" w:space="0" w:color="000000"/>
              <w:right w:val="single" w:sz="4" w:space="0" w:color="000000"/>
            </w:tcBorders>
            <w:noWrap/>
            <w:vAlign w:val="center"/>
            <w:hideMark/>
          </w:tcPr>
          <w:p w:rsidR="00BC3C06" w:rsidRDefault="00BC3C06">
            <w:pPr>
              <w:widowControl/>
              <w:autoSpaceDE w:val="0"/>
              <w:spacing w:line="280" w:lineRule="exact"/>
              <w:jc w:val="center"/>
              <w:textAlignment w:val="center"/>
              <w:rPr>
                <w:color w:val="000000"/>
                <w:sz w:val="24"/>
                <w:szCs w:val="24"/>
              </w:rPr>
            </w:pPr>
            <w:r>
              <w:rPr>
                <w:color w:val="000000"/>
                <w:sz w:val="24"/>
                <w:szCs w:val="24"/>
              </w:rPr>
              <w:t>万元</w:t>
            </w:r>
          </w:p>
        </w:tc>
        <w:tc>
          <w:tcPr>
            <w:tcW w:w="1710" w:type="dxa"/>
            <w:tcBorders>
              <w:top w:val="single" w:sz="4" w:space="0" w:color="auto"/>
              <w:left w:val="nil"/>
              <w:bottom w:val="single" w:sz="4" w:space="0" w:color="000000"/>
              <w:right w:val="single" w:sz="4" w:space="0" w:color="000000"/>
            </w:tcBorders>
            <w:noWrap/>
            <w:vAlign w:val="center"/>
            <w:hideMark/>
          </w:tcPr>
          <w:p w:rsidR="00BC3C06" w:rsidRDefault="00BC3C06">
            <w:pPr>
              <w:widowControl/>
              <w:autoSpaceDE w:val="0"/>
              <w:spacing w:line="280" w:lineRule="exact"/>
              <w:jc w:val="center"/>
              <w:textAlignment w:val="center"/>
              <w:rPr>
                <w:color w:val="000000"/>
                <w:sz w:val="24"/>
                <w:szCs w:val="24"/>
              </w:rPr>
            </w:pPr>
            <w:r>
              <w:rPr>
                <w:color w:val="000000"/>
                <w:sz w:val="24"/>
                <w:szCs w:val="24"/>
              </w:rPr>
              <w:t>省财政厅</w:t>
            </w:r>
          </w:p>
        </w:tc>
        <w:tc>
          <w:tcPr>
            <w:tcW w:w="1533" w:type="dxa"/>
            <w:vMerge/>
            <w:tcBorders>
              <w:top w:val="single" w:sz="4" w:space="0" w:color="000000"/>
              <w:left w:val="nil"/>
              <w:bottom w:val="nil"/>
              <w:right w:val="single" w:sz="4" w:space="0" w:color="000000"/>
            </w:tcBorders>
            <w:vAlign w:val="center"/>
            <w:hideMark/>
          </w:tcPr>
          <w:p w:rsidR="00BC3C06" w:rsidRDefault="00BC3C06">
            <w:pPr>
              <w:widowControl/>
              <w:jc w:val="left"/>
              <w:rPr>
                <w:color w:val="000000"/>
                <w:kern w:val="0"/>
                <w:sz w:val="24"/>
                <w:szCs w:val="24"/>
              </w:rPr>
            </w:pPr>
          </w:p>
        </w:tc>
      </w:tr>
      <w:tr w:rsidR="00BC3C06" w:rsidTr="00BC3C06">
        <w:trPr>
          <w:trHeight w:val="454"/>
          <w:jc w:val="center"/>
        </w:trPr>
        <w:tc>
          <w:tcPr>
            <w:tcW w:w="725" w:type="dxa"/>
            <w:vMerge/>
            <w:tcBorders>
              <w:top w:val="nil"/>
              <w:left w:val="single" w:sz="4" w:space="0" w:color="000000"/>
              <w:bottom w:val="nil"/>
              <w:right w:val="single" w:sz="4" w:space="0" w:color="000000"/>
            </w:tcBorders>
            <w:vAlign w:val="center"/>
            <w:hideMark/>
          </w:tcPr>
          <w:p w:rsidR="00BC3C06" w:rsidRDefault="00BC3C06">
            <w:pPr>
              <w:widowControl/>
              <w:jc w:val="left"/>
              <w:rPr>
                <w:color w:val="000000"/>
                <w:kern w:val="0"/>
                <w:sz w:val="24"/>
                <w:szCs w:val="24"/>
              </w:rPr>
            </w:pPr>
          </w:p>
        </w:tc>
        <w:tc>
          <w:tcPr>
            <w:tcW w:w="3935" w:type="dxa"/>
            <w:vMerge/>
            <w:tcBorders>
              <w:top w:val="nil"/>
              <w:left w:val="nil"/>
              <w:bottom w:val="nil"/>
              <w:right w:val="single" w:sz="4" w:space="0" w:color="auto"/>
            </w:tcBorders>
            <w:vAlign w:val="center"/>
            <w:hideMark/>
          </w:tcPr>
          <w:p w:rsidR="00BC3C06" w:rsidRDefault="00BC3C06">
            <w:pPr>
              <w:widowControl/>
              <w:jc w:val="left"/>
              <w:rPr>
                <w:color w:val="000000"/>
                <w:sz w:val="24"/>
                <w:szCs w:val="24"/>
              </w:rPr>
            </w:pPr>
          </w:p>
        </w:tc>
        <w:tc>
          <w:tcPr>
            <w:tcW w:w="2925" w:type="dxa"/>
            <w:tcBorders>
              <w:top w:val="single" w:sz="4" w:space="0" w:color="auto"/>
              <w:left w:val="nil"/>
              <w:bottom w:val="single" w:sz="4" w:space="0" w:color="000000"/>
              <w:right w:val="single" w:sz="4" w:space="0" w:color="000000"/>
            </w:tcBorders>
            <w:noWrap/>
            <w:vAlign w:val="center"/>
            <w:hideMark/>
          </w:tcPr>
          <w:p w:rsidR="00BC3C06" w:rsidRDefault="00BC3C06">
            <w:pPr>
              <w:widowControl/>
              <w:autoSpaceDE w:val="0"/>
              <w:spacing w:line="280" w:lineRule="exact"/>
              <w:jc w:val="left"/>
              <w:textAlignment w:val="center"/>
              <w:rPr>
                <w:color w:val="000000"/>
                <w:sz w:val="24"/>
                <w:szCs w:val="24"/>
              </w:rPr>
            </w:pPr>
            <w:r>
              <w:rPr>
                <w:rFonts w:hint="eastAsia"/>
                <w:color w:val="000000"/>
                <w:sz w:val="24"/>
                <w:szCs w:val="24"/>
              </w:rPr>
              <w:t xml:space="preserve">         </w:t>
            </w:r>
            <w:r>
              <w:rPr>
                <w:rFonts w:hint="eastAsia"/>
                <w:color w:val="000000"/>
                <w:sz w:val="24"/>
                <w:szCs w:val="24"/>
              </w:rPr>
              <w:t>科技企业孵化</w:t>
            </w:r>
          </w:p>
          <w:p w:rsidR="00BC3C06" w:rsidRDefault="00BC3C06">
            <w:pPr>
              <w:widowControl/>
              <w:autoSpaceDE w:val="0"/>
              <w:spacing w:line="280" w:lineRule="exact"/>
              <w:jc w:val="left"/>
              <w:textAlignment w:val="center"/>
              <w:rPr>
                <w:color w:val="000000"/>
                <w:sz w:val="24"/>
                <w:szCs w:val="24"/>
              </w:rPr>
            </w:pPr>
            <w:r>
              <w:rPr>
                <w:rFonts w:hint="eastAsia"/>
                <w:color w:val="000000"/>
                <w:sz w:val="24"/>
                <w:szCs w:val="24"/>
              </w:rPr>
              <w:t xml:space="preserve">         </w:t>
            </w:r>
            <w:r>
              <w:rPr>
                <w:rFonts w:hint="eastAsia"/>
                <w:color w:val="000000"/>
                <w:sz w:val="24"/>
                <w:szCs w:val="24"/>
              </w:rPr>
              <w:t>器投入</w:t>
            </w:r>
          </w:p>
        </w:tc>
        <w:tc>
          <w:tcPr>
            <w:tcW w:w="1080" w:type="dxa"/>
            <w:tcBorders>
              <w:top w:val="single" w:sz="4" w:space="0" w:color="auto"/>
              <w:left w:val="nil"/>
              <w:bottom w:val="single" w:sz="4" w:space="0" w:color="000000"/>
              <w:right w:val="single" w:sz="4" w:space="0" w:color="000000"/>
            </w:tcBorders>
            <w:noWrap/>
            <w:vAlign w:val="center"/>
            <w:hideMark/>
          </w:tcPr>
          <w:p w:rsidR="00BC3C06" w:rsidRDefault="00BC3C06">
            <w:pPr>
              <w:widowControl/>
              <w:autoSpaceDE w:val="0"/>
              <w:spacing w:line="280" w:lineRule="exact"/>
              <w:jc w:val="center"/>
              <w:textAlignment w:val="center"/>
              <w:rPr>
                <w:color w:val="000000"/>
                <w:sz w:val="24"/>
                <w:szCs w:val="24"/>
              </w:rPr>
            </w:pPr>
            <w:r>
              <w:rPr>
                <w:color w:val="000000"/>
                <w:sz w:val="24"/>
                <w:szCs w:val="24"/>
              </w:rPr>
              <w:t>万元</w:t>
            </w:r>
          </w:p>
        </w:tc>
        <w:tc>
          <w:tcPr>
            <w:tcW w:w="1710" w:type="dxa"/>
            <w:tcBorders>
              <w:top w:val="single" w:sz="4" w:space="0" w:color="auto"/>
              <w:left w:val="nil"/>
              <w:bottom w:val="single" w:sz="4" w:space="0" w:color="000000"/>
              <w:right w:val="single" w:sz="4" w:space="0" w:color="000000"/>
            </w:tcBorders>
            <w:noWrap/>
            <w:vAlign w:val="center"/>
            <w:hideMark/>
          </w:tcPr>
          <w:p w:rsidR="00BC3C06" w:rsidRDefault="00BC3C06">
            <w:pPr>
              <w:widowControl/>
              <w:autoSpaceDE w:val="0"/>
              <w:spacing w:line="280" w:lineRule="exact"/>
              <w:jc w:val="center"/>
              <w:textAlignment w:val="center"/>
              <w:rPr>
                <w:color w:val="000000"/>
                <w:sz w:val="24"/>
                <w:szCs w:val="24"/>
              </w:rPr>
            </w:pPr>
            <w:r>
              <w:rPr>
                <w:color w:val="000000"/>
                <w:sz w:val="24"/>
                <w:szCs w:val="24"/>
              </w:rPr>
              <w:t>省财政厅</w:t>
            </w:r>
          </w:p>
        </w:tc>
        <w:tc>
          <w:tcPr>
            <w:tcW w:w="1533" w:type="dxa"/>
            <w:vMerge/>
            <w:tcBorders>
              <w:top w:val="single" w:sz="4" w:space="0" w:color="000000"/>
              <w:left w:val="nil"/>
              <w:bottom w:val="nil"/>
              <w:right w:val="single" w:sz="4" w:space="0" w:color="000000"/>
            </w:tcBorders>
            <w:vAlign w:val="center"/>
            <w:hideMark/>
          </w:tcPr>
          <w:p w:rsidR="00BC3C06" w:rsidRDefault="00BC3C06">
            <w:pPr>
              <w:widowControl/>
              <w:jc w:val="left"/>
              <w:rPr>
                <w:color w:val="000000"/>
                <w:kern w:val="0"/>
                <w:sz w:val="24"/>
                <w:szCs w:val="24"/>
              </w:rPr>
            </w:pPr>
          </w:p>
        </w:tc>
      </w:tr>
      <w:tr w:rsidR="00BC3C06" w:rsidTr="00BC3C06">
        <w:trPr>
          <w:trHeight w:val="363"/>
          <w:jc w:val="center"/>
        </w:trPr>
        <w:tc>
          <w:tcPr>
            <w:tcW w:w="725" w:type="dxa"/>
            <w:tcBorders>
              <w:top w:val="single" w:sz="4" w:space="0" w:color="000000"/>
              <w:left w:val="single" w:sz="4" w:space="0" w:color="000000"/>
              <w:bottom w:val="single" w:sz="4" w:space="0" w:color="000000"/>
              <w:right w:val="single" w:sz="4" w:space="0" w:color="000000"/>
            </w:tcBorders>
            <w:noWrap/>
            <w:vAlign w:val="center"/>
            <w:hideMark/>
          </w:tcPr>
          <w:p w:rsidR="00BC3C06" w:rsidRDefault="00BC3C06">
            <w:pPr>
              <w:widowControl/>
              <w:autoSpaceDE w:val="0"/>
              <w:spacing w:line="280" w:lineRule="exact"/>
              <w:jc w:val="center"/>
              <w:textAlignment w:val="center"/>
              <w:rPr>
                <w:color w:val="000000"/>
                <w:kern w:val="0"/>
                <w:sz w:val="24"/>
                <w:szCs w:val="24"/>
              </w:rPr>
            </w:pPr>
            <w:r>
              <w:rPr>
                <w:color w:val="000000"/>
                <w:kern w:val="0"/>
                <w:sz w:val="24"/>
                <w:szCs w:val="24"/>
              </w:rPr>
              <w:t>2</w:t>
            </w:r>
          </w:p>
        </w:tc>
        <w:tc>
          <w:tcPr>
            <w:tcW w:w="1010" w:type="dxa"/>
            <w:tcBorders>
              <w:top w:val="single" w:sz="4" w:space="0" w:color="000000"/>
              <w:left w:val="nil"/>
              <w:bottom w:val="single" w:sz="4" w:space="0" w:color="000000"/>
              <w:right w:val="single" w:sz="4" w:space="0" w:color="auto"/>
            </w:tcBorders>
            <w:noWrap/>
            <w:vAlign w:val="center"/>
            <w:hideMark/>
          </w:tcPr>
          <w:p w:rsidR="00BC3C06" w:rsidRDefault="00BC3C06">
            <w:pPr>
              <w:widowControl/>
              <w:autoSpaceDE w:val="0"/>
              <w:spacing w:line="280" w:lineRule="exact"/>
              <w:jc w:val="center"/>
              <w:textAlignment w:val="center"/>
              <w:rPr>
                <w:color w:val="000000"/>
                <w:sz w:val="24"/>
                <w:szCs w:val="24"/>
              </w:rPr>
            </w:pPr>
            <w:r>
              <w:rPr>
                <w:color w:val="000000"/>
                <w:sz w:val="24"/>
                <w:szCs w:val="24"/>
              </w:rPr>
              <w:t>企业</w:t>
            </w:r>
            <w:r>
              <w:rPr>
                <w:rFonts w:hint="eastAsia"/>
                <w:color w:val="000000"/>
                <w:sz w:val="24"/>
                <w:szCs w:val="24"/>
              </w:rPr>
              <w:t>科技创新投入</w:t>
            </w:r>
          </w:p>
        </w:tc>
        <w:tc>
          <w:tcPr>
            <w:tcW w:w="2925" w:type="dxa"/>
            <w:tcBorders>
              <w:top w:val="single" w:sz="4" w:space="0" w:color="000000"/>
              <w:left w:val="nil"/>
              <w:bottom w:val="single" w:sz="4" w:space="0" w:color="000000"/>
              <w:right w:val="single" w:sz="4" w:space="0" w:color="000000"/>
            </w:tcBorders>
            <w:noWrap/>
            <w:vAlign w:val="center"/>
            <w:hideMark/>
          </w:tcPr>
          <w:p w:rsidR="00BC3C06" w:rsidRDefault="00BC3C06">
            <w:proofErr w:type="gramStart"/>
            <w:r>
              <w:rPr>
                <w:color w:val="000000"/>
                <w:kern w:val="0"/>
                <w:sz w:val="24"/>
                <w:szCs w:val="24"/>
              </w:rPr>
              <w:t>规</w:t>
            </w:r>
            <w:proofErr w:type="gramEnd"/>
            <w:r>
              <w:rPr>
                <w:color w:val="000000"/>
                <w:kern w:val="0"/>
                <w:sz w:val="24"/>
                <w:szCs w:val="24"/>
              </w:rPr>
              <w:t>上工业企业研发</w:t>
            </w:r>
          </w:p>
          <w:p w:rsidR="00BC3C06" w:rsidRDefault="00BC3C06">
            <w:pPr>
              <w:widowControl/>
              <w:autoSpaceDE w:val="0"/>
              <w:spacing w:line="280" w:lineRule="exact"/>
              <w:jc w:val="left"/>
              <w:rPr>
                <w:color w:val="000000"/>
                <w:sz w:val="24"/>
                <w:szCs w:val="24"/>
              </w:rPr>
            </w:pPr>
            <w:r>
              <w:rPr>
                <w:color w:val="000000"/>
                <w:kern w:val="0"/>
                <w:sz w:val="24"/>
                <w:szCs w:val="24"/>
              </w:rPr>
              <w:t>费用</w:t>
            </w:r>
          </w:p>
        </w:tc>
        <w:tc>
          <w:tcPr>
            <w:tcW w:w="1080"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autoSpaceDE w:val="0"/>
              <w:spacing w:line="280" w:lineRule="exact"/>
              <w:jc w:val="center"/>
              <w:textAlignment w:val="center"/>
              <w:rPr>
                <w:color w:val="000000"/>
                <w:sz w:val="24"/>
                <w:szCs w:val="24"/>
              </w:rPr>
            </w:pPr>
            <w:r>
              <w:rPr>
                <w:color w:val="000000"/>
                <w:kern w:val="0"/>
                <w:sz w:val="24"/>
                <w:szCs w:val="24"/>
              </w:rPr>
              <w:t>万元</w:t>
            </w:r>
          </w:p>
        </w:tc>
        <w:tc>
          <w:tcPr>
            <w:tcW w:w="1710"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autoSpaceDE w:val="0"/>
              <w:spacing w:line="280" w:lineRule="exact"/>
              <w:jc w:val="center"/>
              <w:textAlignment w:val="center"/>
              <w:rPr>
                <w:color w:val="000000"/>
                <w:sz w:val="24"/>
                <w:szCs w:val="24"/>
              </w:rPr>
            </w:pPr>
            <w:r>
              <w:rPr>
                <w:color w:val="000000"/>
                <w:kern w:val="0"/>
                <w:sz w:val="24"/>
                <w:szCs w:val="24"/>
              </w:rPr>
              <w:t>省统计局</w:t>
            </w:r>
          </w:p>
        </w:tc>
        <w:tc>
          <w:tcPr>
            <w:tcW w:w="1533"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autoSpaceDE w:val="0"/>
              <w:spacing w:line="280" w:lineRule="exact"/>
              <w:jc w:val="center"/>
              <w:textAlignment w:val="center"/>
              <w:rPr>
                <w:color w:val="000000"/>
                <w:kern w:val="0"/>
                <w:sz w:val="24"/>
                <w:szCs w:val="24"/>
              </w:rPr>
            </w:pPr>
            <w:r>
              <w:rPr>
                <w:color w:val="000000"/>
                <w:kern w:val="0"/>
                <w:sz w:val="24"/>
                <w:szCs w:val="24"/>
              </w:rPr>
              <w:t>省</w:t>
            </w:r>
            <w:proofErr w:type="gramStart"/>
            <w:r>
              <w:rPr>
                <w:color w:val="000000"/>
                <w:kern w:val="0"/>
                <w:sz w:val="24"/>
                <w:szCs w:val="24"/>
              </w:rPr>
              <w:t>经信厅</w:t>
            </w:r>
            <w:proofErr w:type="gramEnd"/>
          </w:p>
        </w:tc>
      </w:tr>
      <w:tr w:rsidR="00BC3C06" w:rsidTr="00BC3C06">
        <w:trPr>
          <w:trHeight w:val="363"/>
          <w:jc w:val="center"/>
        </w:trPr>
        <w:tc>
          <w:tcPr>
            <w:tcW w:w="725" w:type="dxa"/>
            <w:vMerge w:val="restart"/>
            <w:tcBorders>
              <w:top w:val="nil"/>
              <w:left w:val="single" w:sz="4" w:space="0" w:color="000000"/>
              <w:bottom w:val="nil"/>
              <w:right w:val="single" w:sz="4" w:space="0" w:color="000000"/>
            </w:tcBorders>
            <w:noWrap/>
            <w:vAlign w:val="center"/>
            <w:hideMark/>
          </w:tcPr>
          <w:p w:rsidR="00BC3C06" w:rsidRDefault="00BC3C06">
            <w:pPr>
              <w:widowControl/>
              <w:autoSpaceDE w:val="0"/>
              <w:spacing w:line="280" w:lineRule="exact"/>
              <w:jc w:val="center"/>
              <w:textAlignment w:val="center"/>
              <w:rPr>
                <w:color w:val="000000"/>
                <w:kern w:val="0"/>
                <w:sz w:val="24"/>
                <w:szCs w:val="24"/>
              </w:rPr>
            </w:pPr>
            <w:r>
              <w:rPr>
                <w:color w:val="000000"/>
                <w:kern w:val="0"/>
                <w:sz w:val="24"/>
                <w:szCs w:val="24"/>
              </w:rPr>
              <w:t>3</w:t>
            </w:r>
          </w:p>
        </w:tc>
        <w:tc>
          <w:tcPr>
            <w:tcW w:w="1010" w:type="dxa"/>
            <w:vMerge w:val="restart"/>
            <w:tcBorders>
              <w:top w:val="nil"/>
              <w:left w:val="nil"/>
              <w:bottom w:val="nil"/>
              <w:right w:val="single" w:sz="4" w:space="0" w:color="auto"/>
            </w:tcBorders>
            <w:noWrap/>
            <w:vAlign w:val="center"/>
            <w:hideMark/>
          </w:tcPr>
          <w:p w:rsidR="00BC3C06" w:rsidRDefault="00BC3C06">
            <w:pPr>
              <w:widowControl/>
              <w:autoSpaceDE w:val="0"/>
              <w:spacing w:line="280" w:lineRule="exact"/>
              <w:jc w:val="center"/>
              <w:textAlignment w:val="center"/>
              <w:rPr>
                <w:color w:val="000000"/>
                <w:sz w:val="24"/>
                <w:szCs w:val="24"/>
              </w:rPr>
            </w:pPr>
            <w:r>
              <w:rPr>
                <w:color w:val="000000"/>
                <w:sz w:val="24"/>
                <w:szCs w:val="24"/>
              </w:rPr>
              <w:t>其他</w:t>
            </w:r>
            <w:r>
              <w:rPr>
                <w:rFonts w:hint="eastAsia"/>
                <w:color w:val="000000"/>
                <w:sz w:val="24"/>
                <w:szCs w:val="24"/>
              </w:rPr>
              <w:t>科技创新投入</w:t>
            </w:r>
          </w:p>
        </w:tc>
        <w:tc>
          <w:tcPr>
            <w:tcW w:w="2925" w:type="dxa"/>
            <w:tcBorders>
              <w:top w:val="single" w:sz="4" w:space="0" w:color="000000"/>
              <w:left w:val="nil"/>
              <w:bottom w:val="single" w:sz="4" w:space="0" w:color="auto"/>
              <w:right w:val="single" w:sz="4" w:space="0" w:color="000000"/>
            </w:tcBorders>
            <w:noWrap/>
            <w:vAlign w:val="center"/>
            <w:hideMark/>
          </w:tcPr>
          <w:p w:rsidR="00BC3C06" w:rsidRDefault="00BC3C06">
            <w:r>
              <w:rPr>
                <w:color w:val="000000"/>
                <w:sz w:val="24"/>
                <w:szCs w:val="24"/>
              </w:rPr>
              <w:t>高校</w:t>
            </w:r>
            <w:r>
              <w:rPr>
                <w:rFonts w:hint="eastAsia"/>
                <w:color w:val="000000"/>
                <w:sz w:val="24"/>
                <w:szCs w:val="24"/>
              </w:rPr>
              <w:t>科技创新投入</w:t>
            </w:r>
          </w:p>
          <w:p w:rsidR="00BC3C06" w:rsidRDefault="00BC3C06">
            <w:pPr>
              <w:widowControl/>
              <w:autoSpaceDE w:val="0"/>
              <w:spacing w:line="280" w:lineRule="exact"/>
              <w:jc w:val="left"/>
              <w:rPr>
                <w:color w:val="000000"/>
                <w:sz w:val="24"/>
                <w:szCs w:val="24"/>
              </w:rPr>
            </w:pPr>
            <w:r>
              <w:rPr>
                <w:color w:val="000000"/>
                <w:sz w:val="24"/>
                <w:szCs w:val="24"/>
              </w:rPr>
              <w:t>（</w:t>
            </w:r>
            <w:r>
              <w:rPr>
                <w:color w:val="000000"/>
                <w:kern w:val="0"/>
                <w:sz w:val="24"/>
                <w:szCs w:val="24"/>
              </w:rPr>
              <w:t>科技活动费用</w:t>
            </w:r>
            <w:r>
              <w:rPr>
                <w:color w:val="000000"/>
                <w:sz w:val="24"/>
                <w:szCs w:val="24"/>
              </w:rPr>
              <w:t>）</w:t>
            </w:r>
          </w:p>
        </w:tc>
        <w:tc>
          <w:tcPr>
            <w:tcW w:w="1080" w:type="dxa"/>
            <w:tcBorders>
              <w:top w:val="single" w:sz="4" w:space="0" w:color="000000"/>
              <w:left w:val="nil"/>
              <w:bottom w:val="single" w:sz="4" w:space="0" w:color="auto"/>
              <w:right w:val="single" w:sz="4" w:space="0" w:color="000000"/>
            </w:tcBorders>
            <w:noWrap/>
            <w:vAlign w:val="center"/>
            <w:hideMark/>
          </w:tcPr>
          <w:p w:rsidR="00BC3C06" w:rsidRDefault="00BC3C06">
            <w:pPr>
              <w:widowControl/>
              <w:autoSpaceDE w:val="0"/>
              <w:spacing w:line="280" w:lineRule="exact"/>
              <w:jc w:val="center"/>
              <w:textAlignment w:val="center"/>
              <w:rPr>
                <w:color w:val="000000"/>
                <w:sz w:val="24"/>
                <w:szCs w:val="24"/>
              </w:rPr>
            </w:pPr>
            <w:r>
              <w:rPr>
                <w:color w:val="000000"/>
                <w:kern w:val="0"/>
                <w:sz w:val="24"/>
                <w:szCs w:val="24"/>
              </w:rPr>
              <w:t>万元</w:t>
            </w:r>
          </w:p>
        </w:tc>
        <w:tc>
          <w:tcPr>
            <w:tcW w:w="1710" w:type="dxa"/>
            <w:tcBorders>
              <w:top w:val="single" w:sz="4" w:space="0" w:color="000000"/>
              <w:left w:val="nil"/>
              <w:bottom w:val="single" w:sz="4" w:space="0" w:color="auto"/>
              <w:right w:val="single" w:sz="4" w:space="0" w:color="000000"/>
            </w:tcBorders>
            <w:noWrap/>
            <w:vAlign w:val="center"/>
            <w:hideMark/>
          </w:tcPr>
          <w:p w:rsidR="00BC3C06" w:rsidRDefault="00BC3C06">
            <w:pPr>
              <w:widowControl/>
              <w:autoSpaceDE w:val="0"/>
              <w:spacing w:line="280" w:lineRule="exact"/>
              <w:jc w:val="center"/>
              <w:textAlignment w:val="center"/>
              <w:rPr>
                <w:color w:val="000000"/>
                <w:sz w:val="24"/>
                <w:szCs w:val="24"/>
              </w:rPr>
            </w:pPr>
            <w:r>
              <w:rPr>
                <w:color w:val="000000"/>
                <w:kern w:val="0"/>
                <w:sz w:val="24"/>
                <w:szCs w:val="24"/>
              </w:rPr>
              <w:t>省教育厅</w:t>
            </w:r>
          </w:p>
        </w:tc>
        <w:tc>
          <w:tcPr>
            <w:tcW w:w="1533" w:type="dxa"/>
            <w:tcBorders>
              <w:top w:val="single" w:sz="4" w:space="0" w:color="000000"/>
              <w:left w:val="nil"/>
              <w:bottom w:val="single" w:sz="4" w:space="0" w:color="auto"/>
              <w:right w:val="single" w:sz="4" w:space="0" w:color="000000"/>
            </w:tcBorders>
            <w:noWrap/>
            <w:vAlign w:val="center"/>
            <w:hideMark/>
          </w:tcPr>
          <w:p w:rsidR="00BC3C06" w:rsidRDefault="00BC3C06">
            <w:pPr>
              <w:widowControl/>
              <w:autoSpaceDE w:val="0"/>
              <w:spacing w:line="280" w:lineRule="exact"/>
              <w:jc w:val="center"/>
              <w:textAlignment w:val="center"/>
              <w:rPr>
                <w:color w:val="000000"/>
                <w:kern w:val="0"/>
                <w:sz w:val="24"/>
                <w:szCs w:val="24"/>
              </w:rPr>
            </w:pPr>
            <w:r>
              <w:rPr>
                <w:color w:val="000000"/>
                <w:kern w:val="0"/>
                <w:sz w:val="24"/>
                <w:szCs w:val="24"/>
              </w:rPr>
              <w:t>省教育厅</w:t>
            </w:r>
          </w:p>
        </w:tc>
      </w:tr>
      <w:tr w:rsidR="00BC3C06" w:rsidTr="00BC3C06">
        <w:trPr>
          <w:trHeight w:val="363"/>
          <w:jc w:val="center"/>
        </w:trPr>
        <w:tc>
          <w:tcPr>
            <w:tcW w:w="725" w:type="dxa"/>
            <w:vMerge/>
            <w:tcBorders>
              <w:top w:val="nil"/>
              <w:left w:val="single" w:sz="4" w:space="0" w:color="000000"/>
              <w:bottom w:val="nil"/>
              <w:right w:val="single" w:sz="4" w:space="0" w:color="000000"/>
            </w:tcBorders>
            <w:vAlign w:val="center"/>
            <w:hideMark/>
          </w:tcPr>
          <w:p w:rsidR="00BC3C06" w:rsidRDefault="00BC3C06">
            <w:pPr>
              <w:widowControl/>
              <w:jc w:val="left"/>
              <w:rPr>
                <w:color w:val="000000"/>
                <w:kern w:val="0"/>
                <w:sz w:val="24"/>
                <w:szCs w:val="24"/>
              </w:rPr>
            </w:pPr>
          </w:p>
        </w:tc>
        <w:tc>
          <w:tcPr>
            <w:tcW w:w="3935" w:type="dxa"/>
            <w:vMerge/>
            <w:tcBorders>
              <w:top w:val="nil"/>
              <w:left w:val="nil"/>
              <w:bottom w:val="nil"/>
              <w:right w:val="single" w:sz="4" w:space="0" w:color="auto"/>
            </w:tcBorders>
            <w:vAlign w:val="center"/>
            <w:hideMark/>
          </w:tcPr>
          <w:p w:rsidR="00BC3C06" w:rsidRDefault="00BC3C06">
            <w:pPr>
              <w:widowControl/>
              <w:jc w:val="left"/>
              <w:rPr>
                <w:color w:val="000000"/>
                <w:sz w:val="24"/>
                <w:szCs w:val="24"/>
              </w:rPr>
            </w:pPr>
          </w:p>
        </w:tc>
        <w:tc>
          <w:tcPr>
            <w:tcW w:w="2925" w:type="dxa"/>
            <w:tcBorders>
              <w:top w:val="single" w:sz="4" w:space="0" w:color="auto"/>
              <w:left w:val="nil"/>
              <w:bottom w:val="single" w:sz="4" w:space="0" w:color="auto"/>
              <w:right w:val="single" w:sz="4" w:space="0" w:color="000000"/>
            </w:tcBorders>
            <w:noWrap/>
            <w:vAlign w:val="center"/>
            <w:hideMark/>
          </w:tcPr>
          <w:p w:rsidR="00BC3C06" w:rsidRDefault="00BC3C06">
            <w:pPr>
              <w:widowControl/>
              <w:autoSpaceDE w:val="0"/>
              <w:spacing w:line="280" w:lineRule="exact"/>
              <w:jc w:val="left"/>
              <w:textAlignment w:val="center"/>
              <w:rPr>
                <w:color w:val="000000"/>
                <w:sz w:val="24"/>
                <w:szCs w:val="24"/>
              </w:rPr>
            </w:pPr>
            <w:r>
              <w:rPr>
                <w:color w:val="000000"/>
                <w:sz w:val="24"/>
                <w:szCs w:val="24"/>
              </w:rPr>
              <w:t>科研机构</w:t>
            </w:r>
            <w:r>
              <w:rPr>
                <w:rFonts w:hint="eastAsia"/>
                <w:color w:val="000000"/>
                <w:sz w:val="24"/>
                <w:szCs w:val="24"/>
              </w:rPr>
              <w:t>科技创新投</w:t>
            </w:r>
            <w:r>
              <w:rPr>
                <w:color w:val="000000"/>
                <w:sz w:val="24"/>
                <w:szCs w:val="24"/>
              </w:rPr>
              <w:t>（</w:t>
            </w:r>
            <w:r>
              <w:rPr>
                <w:color w:val="000000"/>
                <w:kern w:val="0"/>
                <w:sz w:val="24"/>
                <w:szCs w:val="24"/>
              </w:rPr>
              <w:t>科技活动费用</w:t>
            </w:r>
            <w:r>
              <w:rPr>
                <w:color w:val="000000"/>
                <w:sz w:val="24"/>
                <w:szCs w:val="24"/>
              </w:rPr>
              <w:t>）</w:t>
            </w:r>
          </w:p>
        </w:tc>
        <w:tc>
          <w:tcPr>
            <w:tcW w:w="1080" w:type="dxa"/>
            <w:tcBorders>
              <w:top w:val="single" w:sz="4" w:space="0" w:color="auto"/>
              <w:left w:val="nil"/>
              <w:bottom w:val="single" w:sz="4" w:space="0" w:color="auto"/>
              <w:right w:val="single" w:sz="4" w:space="0" w:color="000000"/>
            </w:tcBorders>
            <w:noWrap/>
            <w:vAlign w:val="center"/>
            <w:hideMark/>
          </w:tcPr>
          <w:p w:rsidR="00BC3C06" w:rsidRDefault="00BC3C06">
            <w:pPr>
              <w:widowControl/>
              <w:autoSpaceDE w:val="0"/>
              <w:spacing w:line="280" w:lineRule="exact"/>
              <w:jc w:val="center"/>
              <w:textAlignment w:val="center"/>
              <w:rPr>
                <w:color w:val="000000"/>
                <w:sz w:val="24"/>
                <w:szCs w:val="24"/>
              </w:rPr>
            </w:pPr>
            <w:r>
              <w:rPr>
                <w:color w:val="000000"/>
                <w:kern w:val="0"/>
                <w:sz w:val="24"/>
                <w:szCs w:val="24"/>
              </w:rPr>
              <w:t>万元</w:t>
            </w:r>
          </w:p>
        </w:tc>
        <w:tc>
          <w:tcPr>
            <w:tcW w:w="1710" w:type="dxa"/>
            <w:tcBorders>
              <w:top w:val="single" w:sz="4" w:space="0" w:color="auto"/>
              <w:left w:val="nil"/>
              <w:bottom w:val="single" w:sz="4" w:space="0" w:color="auto"/>
              <w:right w:val="single" w:sz="4" w:space="0" w:color="000000"/>
            </w:tcBorders>
            <w:noWrap/>
            <w:vAlign w:val="center"/>
            <w:hideMark/>
          </w:tcPr>
          <w:p w:rsidR="00BC3C06" w:rsidRDefault="00BC3C06">
            <w:pPr>
              <w:widowControl/>
              <w:autoSpaceDE w:val="0"/>
              <w:spacing w:line="280" w:lineRule="exact"/>
              <w:jc w:val="center"/>
              <w:textAlignment w:val="center"/>
              <w:rPr>
                <w:color w:val="000000"/>
                <w:sz w:val="24"/>
                <w:szCs w:val="24"/>
              </w:rPr>
            </w:pPr>
            <w:r>
              <w:rPr>
                <w:color w:val="000000"/>
                <w:kern w:val="0"/>
                <w:sz w:val="24"/>
                <w:szCs w:val="24"/>
              </w:rPr>
              <w:t>省科技厅</w:t>
            </w:r>
          </w:p>
        </w:tc>
        <w:tc>
          <w:tcPr>
            <w:tcW w:w="1533" w:type="dxa"/>
            <w:tcBorders>
              <w:top w:val="single" w:sz="4" w:space="0" w:color="auto"/>
              <w:left w:val="nil"/>
              <w:bottom w:val="single" w:sz="4" w:space="0" w:color="auto"/>
              <w:right w:val="single" w:sz="4" w:space="0" w:color="000000"/>
            </w:tcBorders>
            <w:noWrap/>
            <w:vAlign w:val="center"/>
            <w:hideMark/>
          </w:tcPr>
          <w:p w:rsidR="00BC3C06" w:rsidRDefault="00BC3C06">
            <w:pPr>
              <w:widowControl/>
              <w:autoSpaceDE w:val="0"/>
              <w:spacing w:line="280" w:lineRule="exact"/>
              <w:jc w:val="center"/>
              <w:textAlignment w:val="center"/>
              <w:rPr>
                <w:color w:val="000000"/>
                <w:kern w:val="0"/>
                <w:sz w:val="24"/>
                <w:szCs w:val="24"/>
              </w:rPr>
            </w:pPr>
            <w:r>
              <w:rPr>
                <w:color w:val="000000"/>
                <w:kern w:val="0"/>
                <w:sz w:val="24"/>
                <w:szCs w:val="24"/>
              </w:rPr>
              <w:t>省科技厅</w:t>
            </w:r>
          </w:p>
        </w:tc>
      </w:tr>
      <w:tr w:rsidR="00BC3C06" w:rsidTr="00BC3C06">
        <w:trPr>
          <w:trHeight w:val="363"/>
          <w:jc w:val="center"/>
        </w:trPr>
        <w:tc>
          <w:tcPr>
            <w:tcW w:w="725" w:type="dxa"/>
            <w:vMerge/>
            <w:tcBorders>
              <w:top w:val="nil"/>
              <w:left w:val="single" w:sz="4" w:space="0" w:color="000000"/>
              <w:bottom w:val="nil"/>
              <w:right w:val="single" w:sz="4" w:space="0" w:color="000000"/>
            </w:tcBorders>
            <w:vAlign w:val="center"/>
            <w:hideMark/>
          </w:tcPr>
          <w:p w:rsidR="00BC3C06" w:rsidRDefault="00BC3C06">
            <w:pPr>
              <w:widowControl/>
              <w:jc w:val="left"/>
              <w:rPr>
                <w:color w:val="000000"/>
                <w:kern w:val="0"/>
                <w:sz w:val="24"/>
                <w:szCs w:val="24"/>
              </w:rPr>
            </w:pPr>
          </w:p>
        </w:tc>
        <w:tc>
          <w:tcPr>
            <w:tcW w:w="3935" w:type="dxa"/>
            <w:vMerge/>
            <w:tcBorders>
              <w:top w:val="nil"/>
              <w:left w:val="nil"/>
              <w:bottom w:val="nil"/>
              <w:right w:val="single" w:sz="4" w:space="0" w:color="auto"/>
            </w:tcBorders>
            <w:vAlign w:val="center"/>
            <w:hideMark/>
          </w:tcPr>
          <w:p w:rsidR="00BC3C06" w:rsidRDefault="00BC3C06">
            <w:pPr>
              <w:widowControl/>
              <w:jc w:val="left"/>
              <w:rPr>
                <w:color w:val="000000"/>
                <w:sz w:val="24"/>
                <w:szCs w:val="24"/>
              </w:rPr>
            </w:pPr>
          </w:p>
        </w:tc>
        <w:tc>
          <w:tcPr>
            <w:tcW w:w="2925" w:type="dxa"/>
            <w:tcBorders>
              <w:top w:val="single" w:sz="4" w:space="0" w:color="auto"/>
              <w:left w:val="nil"/>
              <w:bottom w:val="single" w:sz="4" w:space="0" w:color="000000"/>
              <w:right w:val="single" w:sz="4" w:space="0" w:color="000000"/>
            </w:tcBorders>
            <w:noWrap/>
            <w:vAlign w:val="center"/>
            <w:hideMark/>
          </w:tcPr>
          <w:p w:rsidR="00BC3C06" w:rsidRDefault="00BC3C06">
            <w:pPr>
              <w:widowControl/>
              <w:autoSpaceDE w:val="0"/>
              <w:spacing w:line="280" w:lineRule="exact"/>
              <w:jc w:val="left"/>
              <w:textAlignment w:val="center"/>
              <w:rPr>
                <w:color w:val="000000"/>
                <w:sz w:val="24"/>
                <w:szCs w:val="24"/>
              </w:rPr>
            </w:pPr>
            <w:r>
              <w:rPr>
                <w:color w:val="000000"/>
                <w:kern w:val="0"/>
                <w:sz w:val="24"/>
                <w:szCs w:val="24"/>
              </w:rPr>
              <w:t>医疗卫生机构</w:t>
            </w:r>
            <w:r>
              <w:rPr>
                <w:rFonts w:hint="eastAsia"/>
                <w:color w:val="000000"/>
                <w:kern w:val="0"/>
                <w:sz w:val="24"/>
                <w:szCs w:val="24"/>
              </w:rPr>
              <w:t>科技创新投入</w:t>
            </w:r>
            <w:r>
              <w:rPr>
                <w:color w:val="000000"/>
                <w:kern w:val="0"/>
                <w:sz w:val="24"/>
                <w:szCs w:val="24"/>
              </w:rPr>
              <w:t>（高水平医院科技活动费用）</w:t>
            </w:r>
          </w:p>
        </w:tc>
        <w:tc>
          <w:tcPr>
            <w:tcW w:w="1080" w:type="dxa"/>
            <w:tcBorders>
              <w:top w:val="single" w:sz="4" w:space="0" w:color="auto"/>
              <w:left w:val="nil"/>
              <w:bottom w:val="single" w:sz="4" w:space="0" w:color="000000"/>
              <w:right w:val="single" w:sz="4" w:space="0" w:color="000000"/>
            </w:tcBorders>
            <w:noWrap/>
            <w:vAlign w:val="center"/>
            <w:hideMark/>
          </w:tcPr>
          <w:p w:rsidR="00BC3C06" w:rsidRDefault="00BC3C06">
            <w:pPr>
              <w:widowControl/>
              <w:autoSpaceDE w:val="0"/>
              <w:spacing w:line="280" w:lineRule="exact"/>
              <w:jc w:val="center"/>
              <w:textAlignment w:val="center"/>
              <w:rPr>
                <w:color w:val="000000"/>
                <w:kern w:val="0"/>
                <w:sz w:val="24"/>
                <w:szCs w:val="24"/>
              </w:rPr>
            </w:pPr>
            <w:r>
              <w:rPr>
                <w:color w:val="000000"/>
                <w:kern w:val="0"/>
                <w:sz w:val="24"/>
                <w:szCs w:val="24"/>
              </w:rPr>
              <w:t>万元</w:t>
            </w:r>
          </w:p>
        </w:tc>
        <w:tc>
          <w:tcPr>
            <w:tcW w:w="1710" w:type="dxa"/>
            <w:tcBorders>
              <w:top w:val="single" w:sz="4" w:space="0" w:color="auto"/>
              <w:left w:val="nil"/>
              <w:bottom w:val="single" w:sz="4" w:space="0" w:color="000000"/>
              <w:right w:val="single" w:sz="4" w:space="0" w:color="000000"/>
            </w:tcBorders>
            <w:noWrap/>
            <w:vAlign w:val="center"/>
            <w:hideMark/>
          </w:tcPr>
          <w:p w:rsidR="00BC3C06" w:rsidRDefault="00BC3C06">
            <w:pPr>
              <w:widowControl/>
              <w:autoSpaceDE w:val="0"/>
              <w:spacing w:line="280" w:lineRule="exact"/>
              <w:jc w:val="center"/>
              <w:textAlignment w:val="center"/>
              <w:rPr>
                <w:color w:val="000000"/>
                <w:kern w:val="0"/>
                <w:sz w:val="24"/>
                <w:szCs w:val="24"/>
              </w:rPr>
            </w:pPr>
            <w:r>
              <w:rPr>
                <w:color w:val="000000"/>
                <w:kern w:val="0"/>
                <w:sz w:val="24"/>
                <w:szCs w:val="24"/>
              </w:rPr>
              <w:t>省卫生健康委</w:t>
            </w:r>
          </w:p>
        </w:tc>
        <w:tc>
          <w:tcPr>
            <w:tcW w:w="1533" w:type="dxa"/>
            <w:tcBorders>
              <w:top w:val="single" w:sz="4" w:space="0" w:color="auto"/>
              <w:left w:val="nil"/>
              <w:bottom w:val="single" w:sz="4" w:space="0" w:color="000000"/>
              <w:right w:val="single" w:sz="4" w:space="0" w:color="000000"/>
            </w:tcBorders>
            <w:noWrap/>
            <w:vAlign w:val="center"/>
            <w:hideMark/>
          </w:tcPr>
          <w:p w:rsidR="00BC3C06" w:rsidRDefault="00BC3C06">
            <w:pPr>
              <w:widowControl/>
              <w:autoSpaceDE w:val="0"/>
              <w:spacing w:line="280" w:lineRule="exact"/>
              <w:jc w:val="center"/>
              <w:textAlignment w:val="center"/>
              <w:rPr>
                <w:color w:val="000000"/>
                <w:kern w:val="0"/>
                <w:sz w:val="24"/>
                <w:szCs w:val="24"/>
              </w:rPr>
            </w:pPr>
            <w:r>
              <w:rPr>
                <w:color w:val="000000"/>
                <w:kern w:val="0"/>
                <w:sz w:val="24"/>
                <w:szCs w:val="24"/>
              </w:rPr>
              <w:t>省卫生健康委</w:t>
            </w:r>
          </w:p>
        </w:tc>
      </w:tr>
    </w:tbl>
    <w:p w:rsidR="00BC3C06" w:rsidRDefault="00BC3C06" w:rsidP="00BC3C06">
      <w:pPr>
        <w:widowControl/>
        <w:autoSpaceDE w:val="0"/>
        <w:spacing w:line="380" w:lineRule="exact"/>
        <w:ind w:firstLineChars="200" w:firstLine="480"/>
        <w:rPr>
          <w:color w:val="000000"/>
          <w:sz w:val="24"/>
          <w:szCs w:val="24"/>
        </w:rPr>
      </w:pPr>
      <w:r>
        <w:rPr>
          <w:rFonts w:ascii="宋体" w:hAnsi="宋体"/>
          <w:color w:val="000000"/>
          <w:sz w:val="24"/>
          <w:szCs w:val="24"/>
        </w:rPr>
        <w:t>注：</w:t>
      </w:r>
      <w:r>
        <w:rPr>
          <w:color w:val="000000"/>
          <w:sz w:val="24"/>
          <w:szCs w:val="24"/>
        </w:rPr>
        <w:t xml:space="preserve">1. </w:t>
      </w:r>
      <w:r>
        <w:rPr>
          <w:rFonts w:ascii="宋体" w:hAnsi="宋体"/>
          <w:color w:val="000000"/>
          <w:sz w:val="24"/>
          <w:szCs w:val="24"/>
        </w:rPr>
        <w:t>科技创新投入是我省为反映科技相关投入全貌而研究新设的指标，指政府支持科技活动的经费支出和各</w:t>
      </w:r>
      <w:proofErr w:type="gramStart"/>
      <w:r>
        <w:rPr>
          <w:rFonts w:ascii="宋体" w:hAnsi="宋体"/>
          <w:color w:val="000000"/>
          <w:sz w:val="24"/>
          <w:szCs w:val="24"/>
        </w:rPr>
        <w:t>类创新</w:t>
      </w:r>
      <w:proofErr w:type="gramEnd"/>
      <w:r>
        <w:rPr>
          <w:rFonts w:ascii="宋体" w:hAnsi="宋体"/>
          <w:color w:val="000000"/>
          <w:sz w:val="24"/>
          <w:szCs w:val="24"/>
        </w:rPr>
        <w:t>主体用于科技活动的经费支出。</w:t>
      </w:r>
    </w:p>
    <w:p w:rsidR="00BC3C06" w:rsidRDefault="00BC3C06" w:rsidP="00BC3C06">
      <w:pPr>
        <w:widowControl/>
        <w:spacing w:line="380" w:lineRule="exact"/>
        <w:jc w:val="left"/>
        <w:rPr>
          <w:color w:val="000000"/>
          <w:sz w:val="24"/>
          <w:szCs w:val="24"/>
        </w:rPr>
      </w:pPr>
      <w:r>
        <w:rPr>
          <w:rFonts w:hint="eastAsia"/>
          <w:color w:val="000000"/>
          <w:sz w:val="24"/>
          <w:szCs w:val="24"/>
        </w:rPr>
        <w:t xml:space="preserve">        2.</w:t>
      </w:r>
      <w:r>
        <w:rPr>
          <w:rFonts w:ascii="宋体" w:hAnsi="宋体"/>
          <w:color w:val="000000"/>
          <w:sz w:val="24"/>
          <w:szCs w:val="24"/>
        </w:rPr>
        <w:t>科技创新投入根据主体类型分为三类：一是政府科技创新投入，指一般公共预算、政府性基金预算（剔除专项债，下同）、</w:t>
      </w:r>
      <w:r>
        <w:rPr>
          <w:rFonts w:ascii="宋体" w:hAnsi="宋体" w:hint="eastAsia"/>
          <w:color w:val="000000"/>
          <w:sz w:val="24"/>
          <w:szCs w:val="24"/>
        </w:rPr>
        <w:t>国有资本经营预算</w:t>
      </w:r>
      <w:r>
        <w:rPr>
          <w:rFonts w:ascii="宋体" w:hAnsi="宋体"/>
          <w:color w:val="000000"/>
          <w:sz w:val="24"/>
          <w:szCs w:val="24"/>
        </w:rPr>
        <w:t>安排用于科技创新的支出。另外通过专项债、国企平台、产业基金安排用于科技创新的支出作为附项，不计入总数；二是企业科技投入（</w:t>
      </w:r>
      <w:proofErr w:type="gramStart"/>
      <w:r>
        <w:rPr>
          <w:rFonts w:ascii="宋体" w:hAnsi="宋体"/>
          <w:color w:val="000000"/>
          <w:sz w:val="24"/>
          <w:szCs w:val="24"/>
        </w:rPr>
        <w:t>规</w:t>
      </w:r>
      <w:proofErr w:type="gramEnd"/>
      <w:r>
        <w:rPr>
          <w:rFonts w:ascii="宋体" w:hAnsi="宋体"/>
          <w:color w:val="000000"/>
          <w:sz w:val="24"/>
          <w:szCs w:val="24"/>
        </w:rPr>
        <w:t>上企业开展研究开发活动的费用）；三是其他主体科技创新投入，包括高校科技创新投入（高校科技活动经费支出）、科研机构科技创新投入（科研机构科技活动经费支出）、医疗卫生机构科技创新投入（高水平医院科技活动经费支出，即纳入研究与试验发展经费支出统计范围的三甲医院科技活动经费支出），汇总合计时剔除与政府科技创新投入、企业科技创新投入重复部分。</w:t>
      </w:r>
    </w:p>
    <w:p w:rsidR="00BC3C06" w:rsidRDefault="00BC3C06" w:rsidP="00BC3C06">
      <w:pPr>
        <w:widowControl/>
        <w:autoSpaceDE w:val="0"/>
        <w:spacing w:line="380" w:lineRule="exact"/>
        <w:ind w:firstLineChars="400" w:firstLine="960"/>
        <w:jc w:val="left"/>
      </w:pPr>
      <w:r>
        <w:rPr>
          <w:rFonts w:hint="eastAsia"/>
          <w:color w:val="000000"/>
          <w:sz w:val="24"/>
          <w:szCs w:val="24"/>
        </w:rPr>
        <w:t>3.</w:t>
      </w:r>
      <w:r>
        <w:rPr>
          <w:rFonts w:ascii="宋体" w:hAnsi="宋体"/>
          <w:color w:val="000000"/>
          <w:sz w:val="24"/>
          <w:szCs w:val="24"/>
        </w:rPr>
        <w:t>指标均为半年度出数，原则上按总量、占比、增速等维度进行</w:t>
      </w:r>
      <w:proofErr w:type="gramStart"/>
      <w:r>
        <w:rPr>
          <w:rFonts w:ascii="宋体" w:hAnsi="宋体"/>
          <w:color w:val="000000"/>
          <w:sz w:val="24"/>
          <w:szCs w:val="24"/>
        </w:rPr>
        <w:t>研</w:t>
      </w:r>
      <w:proofErr w:type="gramEnd"/>
      <w:r>
        <w:rPr>
          <w:rFonts w:ascii="宋体" w:hAnsi="宋体"/>
          <w:color w:val="000000"/>
          <w:sz w:val="24"/>
          <w:szCs w:val="24"/>
        </w:rPr>
        <w:t>判分析。高校、科研机构、医疗卫生机构</w:t>
      </w:r>
      <w:r>
        <w:rPr>
          <w:rFonts w:ascii="宋体" w:hAnsi="宋体" w:hint="eastAsia"/>
          <w:color w:val="000000"/>
          <w:sz w:val="24"/>
          <w:szCs w:val="24"/>
        </w:rPr>
        <w:t>半年度</w:t>
      </w:r>
      <w:r>
        <w:rPr>
          <w:rFonts w:ascii="宋体" w:hAnsi="宋体"/>
          <w:color w:val="000000"/>
          <w:sz w:val="24"/>
          <w:szCs w:val="24"/>
        </w:rPr>
        <w:t>数据为从各级政府争取的资金、横向</w:t>
      </w:r>
      <w:r>
        <w:rPr>
          <w:rFonts w:ascii="宋体" w:hAnsi="宋体"/>
          <w:color w:val="000000"/>
          <w:sz w:val="24"/>
          <w:szCs w:val="24"/>
        </w:rPr>
        <w:lastRenderedPageBreak/>
        <w:t>科研经费、成果转化费用等科技活动费用。各责任单位每</w:t>
      </w:r>
      <w:r>
        <w:rPr>
          <w:rFonts w:ascii="宋体" w:hAnsi="宋体" w:hint="eastAsia"/>
          <w:color w:val="000000"/>
          <w:sz w:val="24"/>
          <w:szCs w:val="24"/>
        </w:rPr>
        <w:t>半年</w:t>
      </w:r>
      <w:r>
        <w:rPr>
          <w:rFonts w:ascii="宋体" w:hAnsi="宋体"/>
          <w:color w:val="000000"/>
          <w:sz w:val="24"/>
          <w:szCs w:val="24"/>
        </w:rPr>
        <w:t>报送全省和各设区市数据至省委科技办，视情拓展至县（市、区）。</w:t>
      </w:r>
    </w:p>
    <w:p w:rsidR="00BC3C06" w:rsidRDefault="00BC3C06" w:rsidP="00BC3C06">
      <w:pPr>
        <w:widowControl/>
        <w:jc w:val="left"/>
        <w:rPr>
          <w:rFonts w:eastAsia="黑体"/>
          <w:color w:val="000000"/>
          <w:sz w:val="32"/>
          <w:szCs w:val="32"/>
        </w:rPr>
        <w:sectPr w:rsidR="00BC3C06">
          <w:pgSz w:w="11906" w:h="16838"/>
          <w:pgMar w:top="1440" w:right="1800" w:bottom="1440" w:left="1800" w:header="851" w:footer="992" w:gutter="0"/>
          <w:cols w:space="720"/>
          <w:docGrid w:type="lines" w:linePitch="312"/>
        </w:sectPr>
      </w:pPr>
    </w:p>
    <w:p w:rsidR="00BC3C06" w:rsidRDefault="00BC3C06" w:rsidP="00BC3C06">
      <w:pPr>
        <w:spacing w:line="560" w:lineRule="exact"/>
        <w:rPr>
          <w:rFonts w:eastAsia="方正小标宋简体"/>
          <w:color w:val="000000"/>
          <w:sz w:val="32"/>
          <w:szCs w:val="32"/>
        </w:rPr>
      </w:pPr>
      <w:r>
        <w:rPr>
          <w:rFonts w:ascii="黑体" w:eastAsia="黑体" w:hAnsi="黑体"/>
          <w:color w:val="000000"/>
          <w:sz w:val="32"/>
          <w:szCs w:val="32"/>
        </w:rPr>
        <w:lastRenderedPageBreak/>
        <w:t>附</w:t>
      </w:r>
      <w:r>
        <w:rPr>
          <w:rFonts w:eastAsia="黑体"/>
          <w:color w:val="000000"/>
          <w:sz w:val="32"/>
          <w:szCs w:val="32"/>
        </w:rPr>
        <w:t>2</w:t>
      </w:r>
    </w:p>
    <w:p w:rsidR="00BC3C06" w:rsidRDefault="00BC3C06" w:rsidP="00BC3C06">
      <w:pPr>
        <w:spacing w:line="560" w:lineRule="exact"/>
        <w:jc w:val="center"/>
        <w:rPr>
          <w:rFonts w:eastAsia="方正小标宋简体"/>
          <w:color w:val="000000"/>
          <w:sz w:val="44"/>
          <w:szCs w:val="44"/>
        </w:rPr>
      </w:pPr>
      <w:r>
        <w:rPr>
          <w:rFonts w:eastAsia="方正小标宋简体"/>
          <w:color w:val="000000"/>
          <w:sz w:val="44"/>
          <w:szCs w:val="44"/>
        </w:rPr>
        <w:t xml:space="preserve"> </w:t>
      </w:r>
    </w:p>
    <w:p w:rsidR="00BC3C06" w:rsidRDefault="00BC3C06" w:rsidP="00BC3C06">
      <w:pPr>
        <w:spacing w:line="700" w:lineRule="exact"/>
        <w:jc w:val="center"/>
        <w:rPr>
          <w:rFonts w:eastAsia="方正小标宋简体"/>
          <w:color w:val="000000"/>
          <w:sz w:val="44"/>
          <w:szCs w:val="44"/>
        </w:rPr>
      </w:pPr>
      <w:r>
        <w:rPr>
          <w:rFonts w:ascii="方正小标宋简体" w:eastAsia="方正小标宋简体" w:hint="eastAsia"/>
          <w:color w:val="000000"/>
          <w:sz w:val="44"/>
          <w:szCs w:val="44"/>
        </w:rPr>
        <w:t>科技创新投入年度</w:t>
      </w:r>
      <w:r>
        <w:rPr>
          <w:rFonts w:ascii="方正小标宋简体" w:eastAsia="方正小标宋简体"/>
          <w:color w:val="000000"/>
          <w:sz w:val="44"/>
          <w:szCs w:val="44"/>
        </w:rPr>
        <w:t>评价指标体系</w:t>
      </w:r>
    </w:p>
    <w:p w:rsidR="00BC3C06" w:rsidRDefault="00BC3C06" w:rsidP="00BC3C06">
      <w:pPr>
        <w:spacing w:line="240" w:lineRule="exact"/>
        <w:jc w:val="center"/>
        <w:rPr>
          <w:rFonts w:eastAsia="方正小标宋简体"/>
          <w:color w:val="000000"/>
          <w:sz w:val="36"/>
          <w:szCs w:val="36"/>
        </w:rPr>
      </w:pPr>
      <w:r>
        <w:rPr>
          <w:rFonts w:eastAsia="方正小标宋简体"/>
          <w:color w:val="000000"/>
          <w:sz w:val="36"/>
          <w:szCs w:val="36"/>
        </w:rPr>
        <w:t xml:space="preserve"> </w:t>
      </w:r>
    </w:p>
    <w:tbl>
      <w:tblPr>
        <w:tblW w:w="0" w:type="auto"/>
        <w:jc w:val="center"/>
        <w:tblLayout w:type="fixed"/>
        <w:tblLook w:val="04A0" w:firstRow="1" w:lastRow="0" w:firstColumn="1" w:lastColumn="0" w:noHBand="0" w:noVBand="1"/>
      </w:tblPr>
      <w:tblGrid>
        <w:gridCol w:w="851"/>
        <w:gridCol w:w="3810"/>
        <w:gridCol w:w="1163"/>
        <w:gridCol w:w="1252"/>
        <w:gridCol w:w="2043"/>
      </w:tblGrid>
      <w:tr w:rsidR="00BC3C06" w:rsidTr="00BC3C06">
        <w:trPr>
          <w:trHeight w:val="369"/>
          <w:jc w:val="center"/>
        </w:trPr>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BC3C06" w:rsidRDefault="00BC3C06">
            <w:pPr>
              <w:widowControl/>
              <w:spacing w:line="400" w:lineRule="exact"/>
              <w:jc w:val="center"/>
              <w:textAlignment w:val="center"/>
              <w:rPr>
                <w:rFonts w:eastAsia="黑体"/>
                <w:color w:val="000000"/>
                <w:kern w:val="0"/>
                <w:sz w:val="24"/>
                <w:szCs w:val="24"/>
              </w:rPr>
            </w:pPr>
            <w:r>
              <w:rPr>
                <w:rFonts w:eastAsia="黑体"/>
                <w:color w:val="000000"/>
                <w:kern w:val="0"/>
                <w:sz w:val="24"/>
                <w:szCs w:val="24"/>
              </w:rPr>
              <w:t>序号</w:t>
            </w:r>
          </w:p>
        </w:tc>
        <w:tc>
          <w:tcPr>
            <w:tcW w:w="3810"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spacing w:line="400" w:lineRule="exact"/>
              <w:jc w:val="center"/>
              <w:textAlignment w:val="center"/>
              <w:rPr>
                <w:rFonts w:eastAsia="黑体"/>
                <w:color w:val="000000"/>
                <w:kern w:val="0"/>
                <w:sz w:val="24"/>
                <w:szCs w:val="24"/>
              </w:rPr>
            </w:pPr>
            <w:r>
              <w:rPr>
                <w:rFonts w:eastAsia="黑体"/>
                <w:color w:val="000000"/>
                <w:kern w:val="0"/>
                <w:sz w:val="24"/>
                <w:szCs w:val="24"/>
              </w:rPr>
              <w:t>指标名</w:t>
            </w:r>
          </w:p>
        </w:tc>
        <w:tc>
          <w:tcPr>
            <w:tcW w:w="1163"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spacing w:line="400" w:lineRule="exact"/>
              <w:jc w:val="center"/>
              <w:textAlignment w:val="center"/>
              <w:rPr>
                <w:rFonts w:eastAsia="黑体"/>
                <w:color w:val="000000"/>
                <w:kern w:val="0"/>
                <w:sz w:val="24"/>
                <w:szCs w:val="24"/>
              </w:rPr>
            </w:pPr>
            <w:r>
              <w:rPr>
                <w:rFonts w:eastAsia="黑体"/>
                <w:color w:val="000000"/>
                <w:kern w:val="0"/>
                <w:sz w:val="24"/>
                <w:szCs w:val="24"/>
              </w:rPr>
              <w:t>单位</w:t>
            </w:r>
            <w:r>
              <w:rPr>
                <w:rFonts w:eastAsia="黑体"/>
                <w:color w:val="000000"/>
                <w:kern w:val="0"/>
                <w:sz w:val="24"/>
                <w:szCs w:val="24"/>
              </w:rPr>
              <w:t xml:space="preserve"> </w:t>
            </w:r>
          </w:p>
        </w:tc>
        <w:tc>
          <w:tcPr>
            <w:tcW w:w="1252" w:type="dxa"/>
            <w:tcBorders>
              <w:top w:val="single" w:sz="4" w:space="0" w:color="000000"/>
              <w:left w:val="nil"/>
              <w:bottom w:val="single" w:sz="4" w:space="0" w:color="000000"/>
              <w:right w:val="single" w:sz="4" w:space="0" w:color="auto"/>
            </w:tcBorders>
            <w:noWrap/>
            <w:vAlign w:val="center"/>
            <w:hideMark/>
          </w:tcPr>
          <w:p w:rsidR="00BC3C06" w:rsidRDefault="00BC3C06">
            <w:pPr>
              <w:widowControl/>
              <w:spacing w:line="400" w:lineRule="exact"/>
              <w:jc w:val="center"/>
              <w:textAlignment w:val="center"/>
              <w:rPr>
                <w:rFonts w:eastAsia="黑体"/>
                <w:color w:val="000000"/>
                <w:kern w:val="0"/>
                <w:sz w:val="24"/>
                <w:szCs w:val="24"/>
              </w:rPr>
            </w:pPr>
            <w:r>
              <w:rPr>
                <w:rFonts w:eastAsia="黑体" w:hint="eastAsia"/>
                <w:color w:val="000000"/>
                <w:kern w:val="0"/>
                <w:sz w:val="24"/>
                <w:szCs w:val="24"/>
              </w:rPr>
              <w:t>评价</w:t>
            </w:r>
            <w:r>
              <w:rPr>
                <w:rFonts w:eastAsia="黑体"/>
                <w:color w:val="000000"/>
                <w:kern w:val="0"/>
                <w:sz w:val="24"/>
                <w:szCs w:val="24"/>
              </w:rPr>
              <w:t>规则</w:t>
            </w:r>
          </w:p>
        </w:tc>
        <w:tc>
          <w:tcPr>
            <w:tcW w:w="2043"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spacing w:line="400" w:lineRule="exact"/>
              <w:jc w:val="center"/>
              <w:textAlignment w:val="center"/>
              <w:rPr>
                <w:rFonts w:eastAsia="黑体"/>
                <w:color w:val="000000"/>
                <w:kern w:val="0"/>
                <w:sz w:val="24"/>
                <w:szCs w:val="24"/>
              </w:rPr>
            </w:pPr>
            <w:r>
              <w:rPr>
                <w:rFonts w:eastAsia="黑体"/>
                <w:color w:val="000000"/>
                <w:kern w:val="0"/>
                <w:sz w:val="24"/>
                <w:szCs w:val="24"/>
              </w:rPr>
              <w:t>备注</w:t>
            </w:r>
          </w:p>
        </w:tc>
      </w:tr>
      <w:tr w:rsidR="00BC3C06" w:rsidTr="00BC3C06">
        <w:trPr>
          <w:trHeight w:val="454"/>
          <w:jc w:val="center"/>
        </w:trPr>
        <w:tc>
          <w:tcPr>
            <w:tcW w:w="5824" w:type="dxa"/>
            <w:gridSpan w:val="3"/>
            <w:tcBorders>
              <w:top w:val="single" w:sz="4" w:space="0" w:color="000000"/>
              <w:left w:val="single" w:sz="4" w:space="0" w:color="000000"/>
              <w:bottom w:val="single" w:sz="4" w:space="0" w:color="000000"/>
              <w:right w:val="single" w:sz="4" w:space="0" w:color="000000"/>
            </w:tcBorders>
            <w:noWrap/>
            <w:vAlign w:val="center"/>
            <w:hideMark/>
          </w:tcPr>
          <w:p w:rsidR="00BC3C06" w:rsidRDefault="00BC3C06">
            <w:pPr>
              <w:widowControl/>
              <w:spacing w:line="300" w:lineRule="exact"/>
              <w:jc w:val="center"/>
              <w:textAlignment w:val="center"/>
              <w:rPr>
                <w:rFonts w:eastAsia="仿宋_GB2312"/>
                <w:color w:val="000000"/>
                <w:kern w:val="0"/>
              </w:rPr>
            </w:pPr>
            <w:r>
              <w:rPr>
                <w:rFonts w:eastAsia="黑体"/>
                <w:color w:val="000000"/>
                <w:kern w:val="0"/>
                <w:sz w:val="24"/>
                <w:szCs w:val="24"/>
              </w:rPr>
              <w:t>一、对地方政府评价指标</w:t>
            </w:r>
          </w:p>
        </w:tc>
        <w:tc>
          <w:tcPr>
            <w:tcW w:w="1252" w:type="dxa"/>
            <w:vMerge w:val="restart"/>
            <w:tcBorders>
              <w:top w:val="nil"/>
              <w:left w:val="nil"/>
              <w:bottom w:val="single" w:sz="4" w:space="0" w:color="000000"/>
              <w:right w:val="single" w:sz="4" w:space="0" w:color="auto"/>
            </w:tcBorders>
            <w:noWrap/>
            <w:vAlign w:val="center"/>
          </w:tcPr>
          <w:p w:rsidR="00BC3C06" w:rsidRDefault="00BC3C06">
            <w:pPr>
              <w:widowControl/>
              <w:spacing w:line="400" w:lineRule="exact"/>
              <w:textAlignment w:val="center"/>
              <w:rPr>
                <w:color w:val="000000"/>
                <w:sz w:val="24"/>
                <w:szCs w:val="24"/>
              </w:rPr>
            </w:pPr>
            <w:r>
              <w:rPr>
                <w:color w:val="000000"/>
                <w:sz w:val="24"/>
                <w:szCs w:val="24"/>
              </w:rPr>
              <w:t>原则上按总量、占比、增速等维度评价，采用功效系数法测算</w:t>
            </w:r>
          </w:p>
          <w:p w:rsidR="00BC3C06" w:rsidRDefault="00BC3C06">
            <w:pPr>
              <w:widowControl/>
              <w:spacing w:line="300" w:lineRule="exact"/>
              <w:jc w:val="center"/>
              <w:textAlignment w:val="center"/>
              <w:rPr>
                <w:rFonts w:eastAsia="仿宋_GB2312"/>
                <w:color w:val="000000"/>
                <w:kern w:val="0"/>
              </w:rPr>
            </w:pPr>
          </w:p>
          <w:p w:rsidR="00BC3C06" w:rsidRDefault="00BC3C06">
            <w:pPr>
              <w:widowControl/>
              <w:spacing w:line="300" w:lineRule="exact"/>
              <w:jc w:val="center"/>
              <w:textAlignment w:val="center"/>
              <w:rPr>
                <w:rFonts w:eastAsia="仿宋_GB2312"/>
                <w:color w:val="000000"/>
                <w:kern w:val="0"/>
              </w:rPr>
            </w:pPr>
          </w:p>
          <w:p w:rsidR="00BC3C06" w:rsidRDefault="00BC3C06">
            <w:pPr>
              <w:widowControl/>
              <w:spacing w:line="300" w:lineRule="exact"/>
              <w:jc w:val="center"/>
              <w:textAlignment w:val="center"/>
              <w:rPr>
                <w:rFonts w:eastAsia="仿宋_GB2312"/>
                <w:color w:val="000000"/>
                <w:kern w:val="0"/>
              </w:rPr>
            </w:pPr>
          </w:p>
        </w:tc>
        <w:tc>
          <w:tcPr>
            <w:tcW w:w="2043" w:type="dxa"/>
            <w:tcBorders>
              <w:top w:val="single" w:sz="4" w:space="0" w:color="000000"/>
              <w:left w:val="nil"/>
              <w:bottom w:val="single" w:sz="4" w:space="0" w:color="000000"/>
              <w:right w:val="single" w:sz="4" w:space="0" w:color="000000"/>
            </w:tcBorders>
            <w:noWrap/>
            <w:vAlign w:val="center"/>
          </w:tcPr>
          <w:p w:rsidR="00BC3C06" w:rsidRDefault="00BC3C06">
            <w:pPr>
              <w:widowControl/>
              <w:spacing w:line="300" w:lineRule="exact"/>
              <w:jc w:val="center"/>
              <w:textAlignment w:val="center"/>
              <w:rPr>
                <w:rFonts w:eastAsia="仿宋_GB2312"/>
                <w:color w:val="000000"/>
                <w:kern w:val="0"/>
              </w:rPr>
            </w:pPr>
          </w:p>
        </w:tc>
      </w:tr>
      <w:tr w:rsidR="00BC3C06" w:rsidTr="00BC3C06">
        <w:trPr>
          <w:trHeight w:val="414"/>
          <w:jc w:val="center"/>
        </w:trPr>
        <w:tc>
          <w:tcPr>
            <w:tcW w:w="851" w:type="dxa"/>
            <w:vMerge w:val="restart"/>
            <w:tcBorders>
              <w:top w:val="nil"/>
              <w:left w:val="single" w:sz="4" w:space="0" w:color="000000"/>
              <w:bottom w:val="nil"/>
              <w:right w:val="single" w:sz="4" w:space="0" w:color="000000"/>
            </w:tcBorders>
            <w:noWrap/>
            <w:vAlign w:val="center"/>
            <w:hideMark/>
          </w:tcPr>
          <w:p w:rsidR="00BC3C06" w:rsidRDefault="00BC3C06">
            <w:pPr>
              <w:widowControl/>
              <w:spacing w:line="400" w:lineRule="exact"/>
              <w:jc w:val="center"/>
              <w:textAlignment w:val="center"/>
              <w:rPr>
                <w:color w:val="000000"/>
                <w:sz w:val="24"/>
                <w:szCs w:val="24"/>
              </w:rPr>
            </w:pPr>
            <w:r>
              <w:rPr>
                <w:color w:val="000000"/>
                <w:sz w:val="24"/>
                <w:szCs w:val="24"/>
              </w:rPr>
              <w:t>1</w:t>
            </w:r>
          </w:p>
        </w:tc>
        <w:tc>
          <w:tcPr>
            <w:tcW w:w="3810"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spacing w:line="400" w:lineRule="exact"/>
              <w:jc w:val="left"/>
              <w:textAlignment w:val="center"/>
              <w:rPr>
                <w:color w:val="000000"/>
                <w:sz w:val="24"/>
                <w:szCs w:val="24"/>
              </w:rPr>
            </w:pPr>
            <w:r>
              <w:rPr>
                <w:color w:val="000000"/>
                <w:sz w:val="24"/>
                <w:szCs w:val="24"/>
              </w:rPr>
              <w:t>政府</w:t>
            </w:r>
            <w:r>
              <w:rPr>
                <w:rStyle w:val="10"/>
                <w:rFonts w:hint="eastAsia"/>
                <w:color w:val="000000"/>
                <w:sz w:val="24"/>
                <w:szCs w:val="24"/>
              </w:rPr>
              <w:t>科技创新投入</w:t>
            </w:r>
          </w:p>
        </w:tc>
        <w:tc>
          <w:tcPr>
            <w:tcW w:w="1163"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spacing w:line="400" w:lineRule="exact"/>
              <w:jc w:val="center"/>
              <w:textAlignment w:val="center"/>
              <w:rPr>
                <w:color w:val="000000"/>
                <w:sz w:val="24"/>
                <w:szCs w:val="24"/>
              </w:rPr>
            </w:pPr>
            <w:r>
              <w:rPr>
                <w:color w:val="000000"/>
                <w:sz w:val="24"/>
                <w:szCs w:val="24"/>
              </w:rPr>
              <w:t>万元</w:t>
            </w:r>
          </w:p>
        </w:tc>
        <w:tc>
          <w:tcPr>
            <w:tcW w:w="1252" w:type="dxa"/>
            <w:vMerge/>
            <w:tcBorders>
              <w:top w:val="nil"/>
              <w:left w:val="nil"/>
              <w:bottom w:val="single" w:sz="4" w:space="0" w:color="000000"/>
              <w:right w:val="single" w:sz="4" w:space="0" w:color="auto"/>
            </w:tcBorders>
            <w:vAlign w:val="center"/>
            <w:hideMark/>
          </w:tcPr>
          <w:p w:rsidR="00BC3C06" w:rsidRDefault="00BC3C06">
            <w:pPr>
              <w:widowControl/>
              <w:jc w:val="left"/>
              <w:rPr>
                <w:rFonts w:eastAsia="仿宋_GB2312"/>
                <w:color w:val="000000"/>
                <w:kern w:val="0"/>
              </w:rPr>
            </w:pPr>
          </w:p>
        </w:tc>
        <w:tc>
          <w:tcPr>
            <w:tcW w:w="2043"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spacing w:line="300" w:lineRule="exact"/>
              <w:textAlignment w:val="center"/>
              <w:rPr>
                <w:color w:val="000000"/>
                <w:sz w:val="24"/>
                <w:szCs w:val="24"/>
              </w:rPr>
            </w:pPr>
            <w:r>
              <w:rPr>
                <w:rFonts w:hint="eastAsia"/>
                <w:color w:val="000000"/>
                <w:sz w:val="24"/>
                <w:szCs w:val="24"/>
              </w:rPr>
              <w:t>采用当年数据</w:t>
            </w:r>
          </w:p>
        </w:tc>
      </w:tr>
      <w:tr w:rsidR="00BC3C06" w:rsidTr="00BC3C06">
        <w:trPr>
          <w:trHeight w:val="454"/>
          <w:jc w:val="center"/>
        </w:trPr>
        <w:tc>
          <w:tcPr>
            <w:tcW w:w="5824" w:type="dxa"/>
            <w:vMerge/>
            <w:tcBorders>
              <w:top w:val="nil"/>
              <w:left w:val="single" w:sz="4" w:space="0" w:color="000000"/>
              <w:bottom w:val="nil"/>
              <w:right w:val="single" w:sz="4" w:space="0" w:color="000000"/>
            </w:tcBorders>
            <w:vAlign w:val="center"/>
            <w:hideMark/>
          </w:tcPr>
          <w:p w:rsidR="00BC3C06" w:rsidRDefault="00BC3C06">
            <w:pPr>
              <w:widowControl/>
              <w:jc w:val="left"/>
              <w:rPr>
                <w:color w:val="000000"/>
                <w:sz w:val="24"/>
                <w:szCs w:val="24"/>
              </w:rPr>
            </w:pPr>
          </w:p>
        </w:tc>
        <w:tc>
          <w:tcPr>
            <w:tcW w:w="3810" w:type="dxa"/>
            <w:tcBorders>
              <w:top w:val="single" w:sz="4" w:space="0" w:color="000000"/>
              <w:left w:val="nil"/>
              <w:bottom w:val="single" w:sz="4" w:space="0" w:color="000000"/>
              <w:right w:val="single" w:sz="4" w:space="0" w:color="000000"/>
            </w:tcBorders>
            <w:noWrap/>
            <w:vAlign w:val="center"/>
          </w:tcPr>
          <w:p w:rsidR="00BC3C06" w:rsidRDefault="00BC3C06">
            <w:pPr>
              <w:widowControl/>
              <w:spacing w:line="400" w:lineRule="exact"/>
              <w:jc w:val="left"/>
              <w:textAlignment w:val="center"/>
            </w:pPr>
            <w:r>
              <w:rPr>
                <w:rFonts w:hint="eastAsia"/>
                <w:color w:val="000000"/>
                <w:sz w:val="24"/>
                <w:szCs w:val="24"/>
              </w:rPr>
              <w:t xml:space="preserve">   </w:t>
            </w:r>
            <w:r>
              <w:rPr>
                <w:rFonts w:hint="eastAsia"/>
                <w:color w:val="000000"/>
                <w:sz w:val="24"/>
                <w:szCs w:val="24"/>
              </w:rPr>
              <w:t>其中：科研平台投入</w:t>
            </w:r>
          </w:p>
          <w:p w:rsidR="00BC3C06" w:rsidRDefault="00BC3C06">
            <w:pPr>
              <w:widowControl/>
              <w:spacing w:line="400" w:lineRule="exact"/>
              <w:jc w:val="left"/>
              <w:textAlignment w:val="center"/>
              <w:rPr>
                <w:rFonts w:hint="eastAsia"/>
              </w:rPr>
            </w:pPr>
          </w:p>
          <w:p w:rsidR="00BC3C06" w:rsidRDefault="00BC3C06">
            <w:pPr>
              <w:widowControl/>
              <w:spacing w:line="400" w:lineRule="exact"/>
              <w:jc w:val="left"/>
              <w:textAlignment w:val="center"/>
              <w:rPr>
                <w:rFonts w:hint="eastAsia"/>
              </w:rPr>
            </w:pPr>
            <w:r>
              <w:rPr>
                <w:rFonts w:hint="eastAsia"/>
              </w:rPr>
              <w:t>概念验证中心、中试平台投入</w:t>
            </w:r>
          </w:p>
          <w:p w:rsidR="00BC3C06" w:rsidRDefault="00BC3C06">
            <w:pPr>
              <w:widowControl/>
              <w:spacing w:line="400" w:lineRule="exact"/>
              <w:jc w:val="left"/>
              <w:textAlignment w:val="center"/>
              <w:rPr>
                <w:color w:val="000000"/>
                <w:sz w:val="24"/>
                <w:szCs w:val="24"/>
              </w:rPr>
            </w:pPr>
            <w:r>
              <w:rPr>
                <w:rFonts w:hint="eastAsia"/>
              </w:rPr>
              <w:t>产业孵化投入</w:t>
            </w:r>
          </w:p>
        </w:tc>
        <w:tc>
          <w:tcPr>
            <w:tcW w:w="1163"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spacing w:line="400" w:lineRule="exact"/>
              <w:jc w:val="center"/>
              <w:textAlignment w:val="center"/>
              <w:rPr>
                <w:color w:val="000000"/>
                <w:sz w:val="24"/>
                <w:szCs w:val="24"/>
              </w:rPr>
            </w:pPr>
            <w:r>
              <w:rPr>
                <w:color w:val="000000"/>
                <w:sz w:val="24"/>
                <w:szCs w:val="24"/>
              </w:rPr>
              <w:t>万元</w:t>
            </w:r>
          </w:p>
        </w:tc>
        <w:tc>
          <w:tcPr>
            <w:tcW w:w="1252" w:type="dxa"/>
            <w:vMerge/>
            <w:tcBorders>
              <w:top w:val="nil"/>
              <w:left w:val="nil"/>
              <w:bottom w:val="single" w:sz="4" w:space="0" w:color="000000"/>
              <w:right w:val="single" w:sz="4" w:space="0" w:color="auto"/>
            </w:tcBorders>
            <w:vAlign w:val="center"/>
            <w:hideMark/>
          </w:tcPr>
          <w:p w:rsidR="00BC3C06" w:rsidRDefault="00BC3C06">
            <w:pPr>
              <w:widowControl/>
              <w:jc w:val="left"/>
              <w:rPr>
                <w:rFonts w:eastAsia="仿宋_GB2312"/>
                <w:color w:val="000000"/>
                <w:kern w:val="0"/>
              </w:rPr>
            </w:pPr>
          </w:p>
        </w:tc>
        <w:tc>
          <w:tcPr>
            <w:tcW w:w="2043"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spacing w:line="300" w:lineRule="exact"/>
              <w:textAlignment w:val="center"/>
              <w:rPr>
                <w:color w:val="000000"/>
                <w:sz w:val="24"/>
                <w:szCs w:val="24"/>
              </w:rPr>
            </w:pPr>
            <w:r>
              <w:rPr>
                <w:rFonts w:hint="eastAsia"/>
                <w:color w:val="000000"/>
                <w:sz w:val="24"/>
                <w:szCs w:val="24"/>
              </w:rPr>
              <w:t>采用当年数据</w:t>
            </w:r>
          </w:p>
        </w:tc>
      </w:tr>
      <w:tr w:rsidR="00BC3C06" w:rsidTr="00BC3C06">
        <w:trPr>
          <w:trHeight w:val="394"/>
          <w:jc w:val="center"/>
        </w:trPr>
        <w:tc>
          <w:tcPr>
            <w:tcW w:w="5824" w:type="dxa"/>
            <w:vMerge/>
            <w:tcBorders>
              <w:top w:val="nil"/>
              <w:left w:val="single" w:sz="4" w:space="0" w:color="000000"/>
              <w:bottom w:val="nil"/>
              <w:right w:val="single" w:sz="4" w:space="0" w:color="000000"/>
            </w:tcBorders>
            <w:vAlign w:val="center"/>
            <w:hideMark/>
          </w:tcPr>
          <w:p w:rsidR="00BC3C06" w:rsidRDefault="00BC3C06">
            <w:pPr>
              <w:widowControl/>
              <w:jc w:val="left"/>
              <w:rPr>
                <w:color w:val="000000"/>
                <w:sz w:val="24"/>
                <w:szCs w:val="24"/>
              </w:rPr>
            </w:pPr>
          </w:p>
        </w:tc>
        <w:tc>
          <w:tcPr>
            <w:tcW w:w="3810" w:type="dxa"/>
            <w:tcBorders>
              <w:top w:val="single" w:sz="4" w:space="0" w:color="000000"/>
              <w:left w:val="nil"/>
              <w:bottom w:val="single" w:sz="4" w:space="0" w:color="000000"/>
              <w:right w:val="single" w:sz="4" w:space="0" w:color="000000"/>
            </w:tcBorders>
            <w:noWrap/>
            <w:vAlign w:val="center"/>
          </w:tcPr>
          <w:p w:rsidR="00BC3C06" w:rsidRDefault="00BC3C06">
            <w:pPr>
              <w:widowControl/>
              <w:spacing w:line="400" w:lineRule="exact"/>
              <w:jc w:val="left"/>
              <w:textAlignment w:val="center"/>
            </w:pPr>
            <w:r>
              <w:rPr>
                <w:rFonts w:hint="eastAsia"/>
                <w:color w:val="000000"/>
                <w:sz w:val="24"/>
                <w:szCs w:val="24"/>
              </w:rPr>
              <w:t xml:space="preserve">         </w:t>
            </w:r>
            <w:proofErr w:type="gramStart"/>
            <w:r>
              <w:rPr>
                <w:rFonts w:hint="eastAsia"/>
                <w:color w:val="000000"/>
                <w:sz w:val="24"/>
                <w:szCs w:val="24"/>
              </w:rPr>
              <w:t>人才引育投入</w:t>
            </w:r>
            <w:proofErr w:type="gramEnd"/>
          </w:p>
          <w:p w:rsidR="00BC3C06" w:rsidRDefault="00BC3C06">
            <w:pPr>
              <w:widowControl/>
              <w:spacing w:line="400" w:lineRule="exact"/>
              <w:jc w:val="left"/>
              <w:textAlignment w:val="center"/>
              <w:rPr>
                <w:rFonts w:hint="eastAsia"/>
              </w:rPr>
            </w:pPr>
          </w:p>
          <w:p w:rsidR="00BC3C06" w:rsidRDefault="00BC3C06">
            <w:pPr>
              <w:widowControl/>
              <w:spacing w:line="400" w:lineRule="exact"/>
              <w:jc w:val="left"/>
              <w:textAlignment w:val="center"/>
              <w:rPr>
                <w:rFonts w:hint="eastAsia"/>
              </w:rPr>
            </w:pPr>
            <w:r>
              <w:rPr>
                <w:rFonts w:hint="eastAsia"/>
              </w:rPr>
              <w:t>概念验证中心、中试平台投入</w:t>
            </w:r>
          </w:p>
          <w:p w:rsidR="00BC3C06" w:rsidRDefault="00BC3C06">
            <w:pPr>
              <w:widowControl/>
              <w:spacing w:line="400" w:lineRule="exact"/>
              <w:jc w:val="left"/>
              <w:textAlignment w:val="center"/>
              <w:rPr>
                <w:color w:val="000000"/>
                <w:sz w:val="24"/>
                <w:szCs w:val="24"/>
              </w:rPr>
            </w:pPr>
            <w:r>
              <w:rPr>
                <w:rFonts w:hint="eastAsia"/>
              </w:rPr>
              <w:t>产业孵化投入</w:t>
            </w:r>
          </w:p>
        </w:tc>
        <w:tc>
          <w:tcPr>
            <w:tcW w:w="1163"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spacing w:line="400" w:lineRule="exact"/>
              <w:jc w:val="center"/>
              <w:textAlignment w:val="center"/>
              <w:rPr>
                <w:color w:val="000000"/>
                <w:sz w:val="24"/>
                <w:szCs w:val="24"/>
              </w:rPr>
            </w:pPr>
            <w:r>
              <w:rPr>
                <w:color w:val="000000"/>
                <w:sz w:val="24"/>
                <w:szCs w:val="24"/>
              </w:rPr>
              <w:t>万元</w:t>
            </w:r>
          </w:p>
        </w:tc>
        <w:tc>
          <w:tcPr>
            <w:tcW w:w="1252" w:type="dxa"/>
            <w:vMerge/>
            <w:tcBorders>
              <w:top w:val="nil"/>
              <w:left w:val="nil"/>
              <w:bottom w:val="single" w:sz="4" w:space="0" w:color="000000"/>
              <w:right w:val="single" w:sz="4" w:space="0" w:color="auto"/>
            </w:tcBorders>
            <w:vAlign w:val="center"/>
            <w:hideMark/>
          </w:tcPr>
          <w:p w:rsidR="00BC3C06" w:rsidRDefault="00BC3C06">
            <w:pPr>
              <w:widowControl/>
              <w:jc w:val="left"/>
              <w:rPr>
                <w:rFonts w:eastAsia="仿宋_GB2312"/>
                <w:color w:val="000000"/>
                <w:kern w:val="0"/>
              </w:rPr>
            </w:pPr>
          </w:p>
        </w:tc>
        <w:tc>
          <w:tcPr>
            <w:tcW w:w="2043"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spacing w:line="300" w:lineRule="exact"/>
              <w:textAlignment w:val="center"/>
              <w:rPr>
                <w:color w:val="000000"/>
                <w:sz w:val="24"/>
                <w:szCs w:val="24"/>
              </w:rPr>
            </w:pPr>
            <w:r>
              <w:rPr>
                <w:rFonts w:hint="eastAsia"/>
                <w:color w:val="000000"/>
                <w:sz w:val="24"/>
                <w:szCs w:val="24"/>
              </w:rPr>
              <w:t>采用当年数据</w:t>
            </w:r>
          </w:p>
        </w:tc>
      </w:tr>
      <w:tr w:rsidR="00BC3C06" w:rsidTr="00BC3C06">
        <w:trPr>
          <w:trHeight w:val="784"/>
          <w:jc w:val="center"/>
        </w:trPr>
        <w:tc>
          <w:tcPr>
            <w:tcW w:w="5824" w:type="dxa"/>
            <w:vMerge/>
            <w:tcBorders>
              <w:top w:val="nil"/>
              <w:left w:val="single" w:sz="4" w:space="0" w:color="000000"/>
              <w:bottom w:val="nil"/>
              <w:right w:val="single" w:sz="4" w:space="0" w:color="000000"/>
            </w:tcBorders>
            <w:vAlign w:val="center"/>
            <w:hideMark/>
          </w:tcPr>
          <w:p w:rsidR="00BC3C06" w:rsidRDefault="00BC3C06">
            <w:pPr>
              <w:widowControl/>
              <w:jc w:val="left"/>
              <w:rPr>
                <w:color w:val="000000"/>
                <w:sz w:val="24"/>
                <w:szCs w:val="24"/>
              </w:rPr>
            </w:pPr>
          </w:p>
        </w:tc>
        <w:tc>
          <w:tcPr>
            <w:tcW w:w="3810" w:type="dxa"/>
            <w:tcBorders>
              <w:top w:val="single" w:sz="4" w:space="0" w:color="000000"/>
              <w:left w:val="nil"/>
              <w:bottom w:val="single" w:sz="4" w:space="0" w:color="000000"/>
              <w:right w:val="single" w:sz="4" w:space="0" w:color="000000"/>
            </w:tcBorders>
            <w:noWrap/>
            <w:vAlign w:val="center"/>
          </w:tcPr>
          <w:p w:rsidR="00BC3C06" w:rsidRDefault="00BC3C06">
            <w:pPr>
              <w:widowControl/>
              <w:spacing w:line="400" w:lineRule="exact"/>
              <w:jc w:val="left"/>
              <w:textAlignment w:val="center"/>
              <w:rPr>
                <w:color w:val="000000"/>
                <w:sz w:val="24"/>
                <w:szCs w:val="24"/>
              </w:rPr>
            </w:pPr>
            <w:r>
              <w:rPr>
                <w:rFonts w:hint="eastAsia"/>
                <w:color w:val="000000"/>
                <w:sz w:val="24"/>
                <w:szCs w:val="24"/>
              </w:rPr>
              <w:t xml:space="preserve">         </w:t>
            </w:r>
            <w:r>
              <w:rPr>
                <w:rFonts w:hint="eastAsia"/>
                <w:color w:val="000000"/>
                <w:sz w:val="24"/>
                <w:szCs w:val="24"/>
              </w:rPr>
              <w:t>概念验</w:t>
            </w:r>
            <w:r>
              <w:rPr>
                <w:rFonts w:hint="eastAsia"/>
                <w:color w:val="000000"/>
                <w:kern w:val="0"/>
                <w:sz w:val="24"/>
                <w:szCs w:val="24"/>
              </w:rPr>
              <w:t>证平台</w:t>
            </w:r>
            <w:r>
              <w:rPr>
                <w:rFonts w:hint="eastAsia"/>
                <w:color w:val="000000"/>
                <w:sz w:val="24"/>
                <w:szCs w:val="24"/>
              </w:rPr>
              <w:t>、中试平</w:t>
            </w:r>
          </w:p>
          <w:p w:rsidR="00BC3C06" w:rsidRDefault="00BC3C06">
            <w:pPr>
              <w:widowControl/>
              <w:spacing w:line="400" w:lineRule="exact"/>
              <w:jc w:val="left"/>
              <w:textAlignment w:val="center"/>
              <w:rPr>
                <w:rFonts w:hint="eastAsia"/>
              </w:rPr>
            </w:pPr>
            <w:r>
              <w:rPr>
                <w:rFonts w:hint="eastAsia"/>
                <w:color w:val="000000"/>
                <w:sz w:val="24"/>
                <w:szCs w:val="24"/>
              </w:rPr>
              <w:t xml:space="preserve">         </w:t>
            </w:r>
            <w:r>
              <w:rPr>
                <w:rFonts w:hint="eastAsia"/>
                <w:color w:val="000000"/>
                <w:sz w:val="24"/>
                <w:szCs w:val="24"/>
              </w:rPr>
              <w:t>台投入</w:t>
            </w:r>
          </w:p>
          <w:p w:rsidR="00BC3C06" w:rsidRDefault="00BC3C06">
            <w:pPr>
              <w:widowControl/>
              <w:spacing w:line="400" w:lineRule="exact"/>
              <w:jc w:val="left"/>
              <w:textAlignment w:val="center"/>
              <w:rPr>
                <w:rFonts w:hint="eastAsia"/>
              </w:rPr>
            </w:pPr>
          </w:p>
          <w:p w:rsidR="00BC3C06" w:rsidRDefault="00BC3C06">
            <w:pPr>
              <w:widowControl/>
              <w:spacing w:line="400" w:lineRule="exact"/>
              <w:jc w:val="left"/>
              <w:textAlignment w:val="center"/>
              <w:rPr>
                <w:rFonts w:hint="eastAsia"/>
              </w:rPr>
            </w:pPr>
            <w:r>
              <w:rPr>
                <w:rFonts w:hint="eastAsia"/>
              </w:rPr>
              <w:t>概念验证中心、中试平台投入</w:t>
            </w:r>
          </w:p>
          <w:p w:rsidR="00BC3C06" w:rsidRDefault="00BC3C06">
            <w:pPr>
              <w:widowControl/>
              <w:spacing w:line="400" w:lineRule="exact"/>
              <w:jc w:val="left"/>
              <w:textAlignment w:val="center"/>
              <w:rPr>
                <w:color w:val="000000"/>
                <w:sz w:val="24"/>
                <w:szCs w:val="24"/>
              </w:rPr>
            </w:pPr>
            <w:r>
              <w:rPr>
                <w:rFonts w:hint="eastAsia"/>
              </w:rPr>
              <w:t>产业孵化投入</w:t>
            </w:r>
          </w:p>
        </w:tc>
        <w:tc>
          <w:tcPr>
            <w:tcW w:w="1163"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spacing w:line="400" w:lineRule="exact"/>
              <w:jc w:val="center"/>
              <w:textAlignment w:val="center"/>
              <w:rPr>
                <w:color w:val="000000"/>
                <w:sz w:val="24"/>
                <w:szCs w:val="24"/>
              </w:rPr>
            </w:pPr>
            <w:r>
              <w:rPr>
                <w:color w:val="000000"/>
                <w:sz w:val="24"/>
                <w:szCs w:val="24"/>
              </w:rPr>
              <w:t>万元</w:t>
            </w:r>
          </w:p>
        </w:tc>
        <w:tc>
          <w:tcPr>
            <w:tcW w:w="1252" w:type="dxa"/>
            <w:vMerge/>
            <w:tcBorders>
              <w:top w:val="nil"/>
              <w:left w:val="nil"/>
              <w:bottom w:val="single" w:sz="4" w:space="0" w:color="000000"/>
              <w:right w:val="single" w:sz="4" w:space="0" w:color="auto"/>
            </w:tcBorders>
            <w:vAlign w:val="center"/>
            <w:hideMark/>
          </w:tcPr>
          <w:p w:rsidR="00BC3C06" w:rsidRDefault="00BC3C06">
            <w:pPr>
              <w:widowControl/>
              <w:jc w:val="left"/>
              <w:rPr>
                <w:rFonts w:eastAsia="仿宋_GB2312"/>
                <w:color w:val="000000"/>
                <w:kern w:val="0"/>
              </w:rPr>
            </w:pPr>
          </w:p>
        </w:tc>
        <w:tc>
          <w:tcPr>
            <w:tcW w:w="2043"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spacing w:line="300" w:lineRule="exact"/>
              <w:textAlignment w:val="center"/>
              <w:rPr>
                <w:color w:val="000000"/>
                <w:sz w:val="24"/>
                <w:szCs w:val="24"/>
              </w:rPr>
            </w:pPr>
            <w:r>
              <w:rPr>
                <w:rFonts w:hint="eastAsia"/>
                <w:color w:val="000000"/>
                <w:sz w:val="24"/>
                <w:szCs w:val="24"/>
              </w:rPr>
              <w:t>采用当年数据</w:t>
            </w:r>
          </w:p>
        </w:tc>
      </w:tr>
      <w:tr w:rsidR="00BC3C06" w:rsidTr="00BC3C06">
        <w:trPr>
          <w:trHeight w:val="369"/>
          <w:jc w:val="center"/>
        </w:trPr>
        <w:tc>
          <w:tcPr>
            <w:tcW w:w="5824" w:type="dxa"/>
            <w:vMerge/>
            <w:tcBorders>
              <w:top w:val="nil"/>
              <w:left w:val="single" w:sz="4" w:space="0" w:color="000000"/>
              <w:bottom w:val="nil"/>
              <w:right w:val="single" w:sz="4" w:space="0" w:color="000000"/>
            </w:tcBorders>
            <w:vAlign w:val="center"/>
            <w:hideMark/>
          </w:tcPr>
          <w:p w:rsidR="00BC3C06" w:rsidRDefault="00BC3C06">
            <w:pPr>
              <w:widowControl/>
              <w:jc w:val="left"/>
              <w:rPr>
                <w:color w:val="000000"/>
                <w:sz w:val="24"/>
                <w:szCs w:val="24"/>
              </w:rPr>
            </w:pPr>
          </w:p>
        </w:tc>
        <w:tc>
          <w:tcPr>
            <w:tcW w:w="3810" w:type="dxa"/>
            <w:tcBorders>
              <w:top w:val="single" w:sz="4" w:space="0" w:color="000000"/>
              <w:left w:val="nil"/>
              <w:bottom w:val="single" w:sz="4" w:space="0" w:color="000000"/>
              <w:right w:val="single" w:sz="4" w:space="0" w:color="000000"/>
            </w:tcBorders>
            <w:noWrap/>
            <w:vAlign w:val="center"/>
          </w:tcPr>
          <w:p w:rsidR="00BC3C06" w:rsidRDefault="00BC3C06">
            <w:pPr>
              <w:widowControl/>
              <w:spacing w:line="400" w:lineRule="exact"/>
              <w:jc w:val="left"/>
              <w:textAlignment w:val="center"/>
            </w:pPr>
            <w:r>
              <w:rPr>
                <w:rFonts w:hint="eastAsia"/>
                <w:color w:val="000000"/>
                <w:sz w:val="24"/>
                <w:szCs w:val="24"/>
              </w:rPr>
              <w:t xml:space="preserve">         </w:t>
            </w:r>
            <w:r>
              <w:rPr>
                <w:rFonts w:hint="eastAsia"/>
                <w:color w:val="000000"/>
                <w:sz w:val="24"/>
                <w:szCs w:val="24"/>
              </w:rPr>
              <w:t>科技企业孵化器投入</w:t>
            </w:r>
          </w:p>
          <w:p w:rsidR="00BC3C06" w:rsidRDefault="00BC3C06">
            <w:pPr>
              <w:widowControl/>
              <w:spacing w:line="400" w:lineRule="exact"/>
              <w:jc w:val="left"/>
              <w:textAlignment w:val="center"/>
              <w:rPr>
                <w:rFonts w:hint="eastAsia"/>
              </w:rPr>
            </w:pPr>
          </w:p>
          <w:p w:rsidR="00BC3C06" w:rsidRDefault="00BC3C06">
            <w:pPr>
              <w:widowControl/>
              <w:spacing w:line="400" w:lineRule="exact"/>
              <w:jc w:val="left"/>
              <w:textAlignment w:val="center"/>
              <w:rPr>
                <w:rFonts w:hint="eastAsia"/>
              </w:rPr>
            </w:pPr>
            <w:r>
              <w:rPr>
                <w:rFonts w:hint="eastAsia"/>
              </w:rPr>
              <w:t>概念验证中心、中试平台投入</w:t>
            </w:r>
          </w:p>
          <w:p w:rsidR="00BC3C06" w:rsidRDefault="00BC3C06">
            <w:pPr>
              <w:widowControl/>
              <w:spacing w:line="400" w:lineRule="exact"/>
              <w:jc w:val="left"/>
              <w:textAlignment w:val="center"/>
              <w:rPr>
                <w:color w:val="000000"/>
                <w:sz w:val="24"/>
                <w:szCs w:val="24"/>
              </w:rPr>
            </w:pPr>
            <w:r>
              <w:rPr>
                <w:rFonts w:hint="eastAsia"/>
              </w:rPr>
              <w:t>产业孵化投入</w:t>
            </w:r>
          </w:p>
        </w:tc>
        <w:tc>
          <w:tcPr>
            <w:tcW w:w="1163"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spacing w:line="400" w:lineRule="exact"/>
              <w:jc w:val="center"/>
              <w:textAlignment w:val="center"/>
              <w:rPr>
                <w:color w:val="000000"/>
                <w:sz w:val="24"/>
                <w:szCs w:val="24"/>
              </w:rPr>
            </w:pPr>
            <w:r>
              <w:rPr>
                <w:color w:val="000000"/>
                <w:sz w:val="24"/>
                <w:szCs w:val="24"/>
              </w:rPr>
              <w:t>万元</w:t>
            </w:r>
          </w:p>
        </w:tc>
        <w:tc>
          <w:tcPr>
            <w:tcW w:w="1252" w:type="dxa"/>
            <w:vMerge/>
            <w:tcBorders>
              <w:top w:val="nil"/>
              <w:left w:val="nil"/>
              <w:bottom w:val="single" w:sz="4" w:space="0" w:color="000000"/>
              <w:right w:val="single" w:sz="4" w:space="0" w:color="auto"/>
            </w:tcBorders>
            <w:vAlign w:val="center"/>
            <w:hideMark/>
          </w:tcPr>
          <w:p w:rsidR="00BC3C06" w:rsidRDefault="00BC3C06">
            <w:pPr>
              <w:widowControl/>
              <w:jc w:val="left"/>
              <w:rPr>
                <w:rFonts w:eastAsia="仿宋_GB2312"/>
                <w:color w:val="000000"/>
                <w:kern w:val="0"/>
              </w:rPr>
            </w:pPr>
          </w:p>
        </w:tc>
        <w:tc>
          <w:tcPr>
            <w:tcW w:w="2043"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spacing w:line="300" w:lineRule="exact"/>
              <w:textAlignment w:val="center"/>
              <w:rPr>
                <w:color w:val="000000"/>
                <w:sz w:val="24"/>
                <w:szCs w:val="24"/>
              </w:rPr>
            </w:pPr>
            <w:r>
              <w:rPr>
                <w:rFonts w:hint="eastAsia"/>
                <w:color w:val="000000"/>
                <w:sz w:val="24"/>
                <w:szCs w:val="24"/>
              </w:rPr>
              <w:t>采用当年数据</w:t>
            </w:r>
          </w:p>
        </w:tc>
      </w:tr>
      <w:tr w:rsidR="00BC3C06" w:rsidTr="00BC3C06">
        <w:trPr>
          <w:trHeight w:val="454"/>
          <w:jc w:val="center"/>
        </w:trPr>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BC3C06" w:rsidRDefault="00BC3C06">
            <w:pPr>
              <w:widowControl/>
              <w:spacing w:line="400" w:lineRule="exact"/>
              <w:jc w:val="center"/>
              <w:textAlignment w:val="center"/>
              <w:rPr>
                <w:color w:val="000000"/>
                <w:sz w:val="24"/>
                <w:szCs w:val="24"/>
              </w:rPr>
            </w:pPr>
            <w:r>
              <w:rPr>
                <w:color w:val="000000"/>
                <w:sz w:val="24"/>
                <w:szCs w:val="24"/>
              </w:rPr>
              <w:t>2</w:t>
            </w:r>
          </w:p>
        </w:tc>
        <w:tc>
          <w:tcPr>
            <w:tcW w:w="3810"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spacing w:line="400" w:lineRule="exact"/>
              <w:jc w:val="left"/>
              <w:textAlignment w:val="center"/>
              <w:rPr>
                <w:color w:val="000000"/>
                <w:sz w:val="24"/>
                <w:szCs w:val="24"/>
              </w:rPr>
            </w:pPr>
            <w:r>
              <w:rPr>
                <w:color w:val="000000"/>
                <w:sz w:val="24"/>
                <w:szCs w:val="24"/>
              </w:rPr>
              <w:t>全社会研究与试验发展经费支出</w:t>
            </w:r>
          </w:p>
        </w:tc>
        <w:tc>
          <w:tcPr>
            <w:tcW w:w="1163"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spacing w:line="400" w:lineRule="exact"/>
              <w:jc w:val="center"/>
              <w:textAlignment w:val="center"/>
              <w:rPr>
                <w:color w:val="000000"/>
                <w:sz w:val="24"/>
                <w:szCs w:val="24"/>
              </w:rPr>
            </w:pPr>
            <w:r>
              <w:rPr>
                <w:color w:val="000000"/>
                <w:sz w:val="24"/>
                <w:szCs w:val="24"/>
              </w:rPr>
              <w:t>万元</w:t>
            </w:r>
          </w:p>
        </w:tc>
        <w:tc>
          <w:tcPr>
            <w:tcW w:w="1252" w:type="dxa"/>
            <w:vMerge/>
            <w:tcBorders>
              <w:top w:val="nil"/>
              <w:left w:val="nil"/>
              <w:bottom w:val="single" w:sz="4" w:space="0" w:color="000000"/>
              <w:right w:val="single" w:sz="4" w:space="0" w:color="auto"/>
            </w:tcBorders>
            <w:vAlign w:val="center"/>
            <w:hideMark/>
          </w:tcPr>
          <w:p w:rsidR="00BC3C06" w:rsidRDefault="00BC3C06">
            <w:pPr>
              <w:widowControl/>
              <w:jc w:val="left"/>
              <w:rPr>
                <w:rFonts w:eastAsia="仿宋_GB2312"/>
                <w:color w:val="000000"/>
                <w:kern w:val="0"/>
              </w:rPr>
            </w:pPr>
          </w:p>
        </w:tc>
        <w:tc>
          <w:tcPr>
            <w:tcW w:w="2043"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spacing w:line="300" w:lineRule="exact"/>
              <w:textAlignment w:val="center"/>
              <w:rPr>
                <w:color w:val="000000"/>
                <w:sz w:val="24"/>
                <w:szCs w:val="24"/>
              </w:rPr>
            </w:pPr>
            <w:r>
              <w:rPr>
                <w:rFonts w:hint="eastAsia"/>
                <w:color w:val="000000"/>
                <w:sz w:val="24"/>
                <w:szCs w:val="24"/>
              </w:rPr>
              <w:t>采用上年度数据</w:t>
            </w:r>
          </w:p>
        </w:tc>
      </w:tr>
      <w:tr w:rsidR="00BC3C06" w:rsidTr="00BC3C06">
        <w:trPr>
          <w:trHeight w:val="724"/>
          <w:jc w:val="center"/>
        </w:trPr>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BC3C06" w:rsidRDefault="00BC3C06">
            <w:pPr>
              <w:widowControl/>
              <w:spacing w:line="400" w:lineRule="exact"/>
              <w:jc w:val="center"/>
              <w:textAlignment w:val="center"/>
              <w:rPr>
                <w:color w:val="000000"/>
                <w:sz w:val="24"/>
                <w:szCs w:val="24"/>
              </w:rPr>
            </w:pPr>
            <w:r>
              <w:rPr>
                <w:color w:val="000000"/>
                <w:sz w:val="24"/>
                <w:szCs w:val="24"/>
              </w:rPr>
              <w:t>3</w:t>
            </w:r>
          </w:p>
        </w:tc>
        <w:tc>
          <w:tcPr>
            <w:tcW w:w="3810"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spacing w:line="320" w:lineRule="exact"/>
              <w:jc w:val="left"/>
              <w:textAlignment w:val="center"/>
              <w:rPr>
                <w:color w:val="000000"/>
                <w:sz w:val="24"/>
                <w:szCs w:val="24"/>
              </w:rPr>
            </w:pPr>
            <w:r>
              <w:rPr>
                <w:color w:val="000000"/>
                <w:sz w:val="24"/>
                <w:szCs w:val="24"/>
              </w:rPr>
              <w:t>全社会研究与试验发展经费支出</w:t>
            </w:r>
            <w:r>
              <w:rPr>
                <w:rFonts w:hint="eastAsia"/>
                <w:color w:val="000000"/>
                <w:sz w:val="24"/>
                <w:szCs w:val="24"/>
              </w:rPr>
              <w:t>占</w:t>
            </w:r>
            <w:r>
              <w:rPr>
                <w:rFonts w:hint="eastAsia"/>
                <w:color w:val="000000"/>
                <w:sz w:val="24"/>
                <w:szCs w:val="24"/>
              </w:rPr>
              <w:t>GDP</w:t>
            </w:r>
            <w:r>
              <w:rPr>
                <w:rFonts w:ascii="宋体" w:hAnsi="宋体" w:hint="eastAsia"/>
                <w:color w:val="000000"/>
                <w:sz w:val="24"/>
                <w:szCs w:val="24"/>
              </w:rPr>
              <w:t>比重</w:t>
            </w:r>
          </w:p>
        </w:tc>
        <w:tc>
          <w:tcPr>
            <w:tcW w:w="1163"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spacing w:line="400" w:lineRule="exact"/>
              <w:jc w:val="center"/>
              <w:textAlignment w:val="center"/>
              <w:rPr>
                <w:color w:val="000000"/>
                <w:sz w:val="24"/>
                <w:szCs w:val="24"/>
              </w:rPr>
            </w:pPr>
            <w:r>
              <w:rPr>
                <w:color w:val="000000"/>
                <w:sz w:val="24"/>
                <w:szCs w:val="24"/>
              </w:rPr>
              <w:t>%</w:t>
            </w:r>
          </w:p>
        </w:tc>
        <w:tc>
          <w:tcPr>
            <w:tcW w:w="1252" w:type="dxa"/>
            <w:vMerge/>
            <w:tcBorders>
              <w:top w:val="nil"/>
              <w:left w:val="nil"/>
              <w:bottom w:val="single" w:sz="4" w:space="0" w:color="000000"/>
              <w:right w:val="single" w:sz="4" w:space="0" w:color="auto"/>
            </w:tcBorders>
            <w:vAlign w:val="center"/>
            <w:hideMark/>
          </w:tcPr>
          <w:p w:rsidR="00BC3C06" w:rsidRDefault="00BC3C06">
            <w:pPr>
              <w:widowControl/>
              <w:jc w:val="left"/>
              <w:rPr>
                <w:rFonts w:eastAsia="仿宋_GB2312"/>
                <w:color w:val="000000"/>
                <w:kern w:val="0"/>
              </w:rPr>
            </w:pPr>
          </w:p>
        </w:tc>
        <w:tc>
          <w:tcPr>
            <w:tcW w:w="2043"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spacing w:line="300" w:lineRule="exact"/>
              <w:textAlignment w:val="center"/>
              <w:rPr>
                <w:color w:val="000000"/>
                <w:sz w:val="24"/>
                <w:szCs w:val="24"/>
              </w:rPr>
            </w:pPr>
            <w:r>
              <w:rPr>
                <w:rFonts w:hint="eastAsia"/>
                <w:color w:val="000000"/>
                <w:sz w:val="24"/>
                <w:szCs w:val="24"/>
              </w:rPr>
              <w:t>采用上年度数据</w:t>
            </w:r>
          </w:p>
        </w:tc>
      </w:tr>
      <w:tr w:rsidR="00BC3C06" w:rsidTr="00BC3C06">
        <w:trPr>
          <w:trHeight w:val="819"/>
          <w:jc w:val="center"/>
        </w:trPr>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BC3C06" w:rsidRDefault="00BC3C06">
            <w:pPr>
              <w:widowControl/>
              <w:spacing w:line="400" w:lineRule="exact"/>
              <w:jc w:val="center"/>
              <w:textAlignment w:val="center"/>
              <w:rPr>
                <w:color w:val="000000"/>
                <w:sz w:val="24"/>
                <w:szCs w:val="24"/>
              </w:rPr>
            </w:pPr>
            <w:r>
              <w:rPr>
                <w:rFonts w:hint="eastAsia"/>
                <w:color w:val="000000"/>
                <w:sz w:val="24"/>
                <w:szCs w:val="24"/>
              </w:rPr>
              <w:t>4</w:t>
            </w:r>
          </w:p>
        </w:tc>
        <w:tc>
          <w:tcPr>
            <w:tcW w:w="3810" w:type="dxa"/>
            <w:tcBorders>
              <w:top w:val="single" w:sz="4" w:space="0" w:color="000000"/>
              <w:left w:val="nil"/>
              <w:bottom w:val="nil"/>
              <w:right w:val="single" w:sz="4" w:space="0" w:color="000000"/>
            </w:tcBorders>
            <w:noWrap/>
            <w:vAlign w:val="center"/>
            <w:hideMark/>
          </w:tcPr>
          <w:p w:rsidR="00BC3C06" w:rsidRDefault="00BC3C06">
            <w:pPr>
              <w:widowControl/>
              <w:spacing w:line="320" w:lineRule="exact"/>
              <w:jc w:val="left"/>
              <w:textAlignment w:val="center"/>
              <w:rPr>
                <w:color w:val="000000"/>
                <w:sz w:val="24"/>
                <w:szCs w:val="24"/>
              </w:rPr>
            </w:pPr>
            <w:r>
              <w:rPr>
                <w:color w:val="000000"/>
                <w:sz w:val="24"/>
                <w:szCs w:val="24"/>
              </w:rPr>
              <w:t>全社会研究与试验发展经费支出</w:t>
            </w:r>
            <w:r>
              <w:rPr>
                <w:rFonts w:hint="eastAsia"/>
                <w:color w:val="000000"/>
                <w:sz w:val="24"/>
                <w:szCs w:val="24"/>
              </w:rPr>
              <w:t>相当于</w:t>
            </w:r>
            <w:r>
              <w:rPr>
                <w:rStyle w:val="10"/>
                <w:rFonts w:hint="eastAsia"/>
                <w:color w:val="000000"/>
                <w:sz w:val="24"/>
                <w:szCs w:val="24"/>
              </w:rPr>
              <w:t>科技创新投入的比重</w:t>
            </w:r>
          </w:p>
        </w:tc>
        <w:tc>
          <w:tcPr>
            <w:tcW w:w="1163"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spacing w:line="400" w:lineRule="exact"/>
              <w:jc w:val="center"/>
              <w:textAlignment w:val="center"/>
              <w:rPr>
                <w:color w:val="000000"/>
                <w:sz w:val="24"/>
                <w:szCs w:val="24"/>
              </w:rPr>
            </w:pPr>
            <w:r>
              <w:rPr>
                <w:color w:val="000000"/>
                <w:sz w:val="24"/>
                <w:szCs w:val="24"/>
              </w:rPr>
              <w:t>%</w:t>
            </w:r>
          </w:p>
        </w:tc>
        <w:tc>
          <w:tcPr>
            <w:tcW w:w="1252" w:type="dxa"/>
            <w:vMerge/>
            <w:tcBorders>
              <w:top w:val="nil"/>
              <w:left w:val="nil"/>
              <w:bottom w:val="single" w:sz="4" w:space="0" w:color="000000"/>
              <w:right w:val="single" w:sz="4" w:space="0" w:color="auto"/>
            </w:tcBorders>
            <w:vAlign w:val="center"/>
            <w:hideMark/>
          </w:tcPr>
          <w:p w:rsidR="00BC3C06" w:rsidRDefault="00BC3C06">
            <w:pPr>
              <w:widowControl/>
              <w:jc w:val="left"/>
              <w:rPr>
                <w:rFonts w:eastAsia="仿宋_GB2312"/>
                <w:color w:val="000000"/>
                <w:kern w:val="0"/>
              </w:rPr>
            </w:pPr>
          </w:p>
        </w:tc>
        <w:tc>
          <w:tcPr>
            <w:tcW w:w="2043"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spacing w:line="300" w:lineRule="exact"/>
              <w:textAlignment w:val="center"/>
              <w:rPr>
                <w:color w:val="000000"/>
                <w:sz w:val="24"/>
                <w:szCs w:val="24"/>
              </w:rPr>
            </w:pPr>
            <w:r>
              <w:rPr>
                <w:rFonts w:hint="eastAsia"/>
                <w:color w:val="000000"/>
                <w:sz w:val="24"/>
                <w:szCs w:val="24"/>
              </w:rPr>
              <w:t>采用上年度数据</w:t>
            </w:r>
          </w:p>
        </w:tc>
      </w:tr>
      <w:tr w:rsidR="00BC3C06" w:rsidTr="00BC3C06">
        <w:trPr>
          <w:trHeight w:val="454"/>
          <w:jc w:val="center"/>
        </w:trPr>
        <w:tc>
          <w:tcPr>
            <w:tcW w:w="5824" w:type="dxa"/>
            <w:gridSpan w:val="3"/>
            <w:tcBorders>
              <w:top w:val="single" w:sz="4" w:space="0" w:color="000000"/>
              <w:left w:val="single" w:sz="4" w:space="0" w:color="000000"/>
              <w:bottom w:val="single" w:sz="4" w:space="0" w:color="000000"/>
              <w:right w:val="single" w:sz="4" w:space="0" w:color="000000"/>
            </w:tcBorders>
            <w:noWrap/>
            <w:vAlign w:val="center"/>
            <w:hideMark/>
          </w:tcPr>
          <w:p w:rsidR="00BC3C06" w:rsidRDefault="00BC3C06">
            <w:pPr>
              <w:widowControl/>
              <w:spacing w:line="400" w:lineRule="exact"/>
              <w:jc w:val="center"/>
              <w:textAlignment w:val="center"/>
              <w:rPr>
                <w:rFonts w:eastAsia="黑体"/>
                <w:color w:val="000000"/>
                <w:sz w:val="24"/>
                <w:szCs w:val="24"/>
              </w:rPr>
            </w:pPr>
            <w:r>
              <w:rPr>
                <w:rFonts w:eastAsia="黑体"/>
                <w:color w:val="000000"/>
                <w:kern w:val="0"/>
                <w:sz w:val="24"/>
                <w:szCs w:val="24"/>
              </w:rPr>
              <w:t>二、</w:t>
            </w:r>
            <w:r>
              <w:rPr>
                <w:rFonts w:eastAsia="黑体" w:hint="eastAsia"/>
                <w:color w:val="000000"/>
                <w:kern w:val="0"/>
                <w:sz w:val="24"/>
                <w:szCs w:val="24"/>
              </w:rPr>
              <w:t>引导企业投入</w:t>
            </w:r>
            <w:r>
              <w:rPr>
                <w:rFonts w:eastAsia="黑体"/>
                <w:color w:val="000000"/>
                <w:kern w:val="0"/>
                <w:sz w:val="24"/>
                <w:szCs w:val="24"/>
              </w:rPr>
              <w:t>指标</w:t>
            </w:r>
            <w:r>
              <w:rPr>
                <w:rFonts w:eastAsia="黑体" w:hint="eastAsia"/>
                <w:color w:val="000000"/>
                <w:kern w:val="0"/>
                <w:sz w:val="24"/>
                <w:szCs w:val="24"/>
              </w:rPr>
              <w:t>（纳入地方政府评价）</w:t>
            </w:r>
          </w:p>
        </w:tc>
        <w:tc>
          <w:tcPr>
            <w:tcW w:w="1252" w:type="dxa"/>
            <w:vMerge/>
            <w:tcBorders>
              <w:top w:val="nil"/>
              <w:left w:val="nil"/>
              <w:bottom w:val="single" w:sz="4" w:space="0" w:color="000000"/>
              <w:right w:val="single" w:sz="4" w:space="0" w:color="auto"/>
            </w:tcBorders>
            <w:vAlign w:val="center"/>
            <w:hideMark/>
          </w:tcPr>
          <w:p w:rsidR="00BC3C06" w:rsidRDefault="00BC3C06">
            <w:pPr>
              <w:widowControl/>
              <w:jc w:val="left"/>
              <w:rPr>
                <w:rFonts w:eastAsia="仿宋_GB2312"/>
                <w:color w:val="000000"/>
                <w:kern w:val="0"/>
              </w:rPr>
            </w:pPr>
          </w:p>
        </w:tc>
        <w:tc>
          <w:tcPr>
            <w:tcW w:w="2043" w:type="dxa"/>
            <w:tcBorders>
              <w:top w:val="single" w:sz="4" w:space="0" w:color="000000"/>
              <w:left w:val="nil"/>
              <w:bottom w:val="single" w:sz="4" w:space="0" w:color="000000"/>
              <w:right w:val="single" w:sz="4" w:space="0" w:color="000000"/>
            </w:tcBorders>
            <w:noWrap/>
            <w:vAlign w:val="center"/>
          </w:tcPr>
          <w:p w:rsidR="00BC3C06" w:rsidRDefault="00BC3C06">
            <w:pPr>
              <w:widowControl/>
              <w:spacing w:line="300" w:lineRule="exact"/>
              <w:textAlignment w:val="center"/>
              <w:rPr>
                <w:color w:val="000000"/>
                <w:sz w:val="24"/>
                <w:szCs w:val="24"/>
              </w:rPr>
            </w:pPr>
          </w:p>
        </w:tc>
      </w:tr>
      <w:tr w:rsidR="00BC3C06" w:rsidTr="00BC3C06">
        <w:trPr>
          <w:trHeight w:val="454"/>
          <w:jc w:val="center"/>
        </w:trPr>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BC3C06" w:rsidRDefault="00BC3C06">
            <w:pPr>
              <w:widowControl/>
              <w:spacing w:line="400" w:lineRule="exact"/>
              <w:jc w:val="center"/>
              <w:textAlignment w:val="center"/>
              <w:rPr>
                <w:color w:val="000000"/>
                <w:sz w:val="24"/>
                <w:szCs w:val="24"/>
              </w:rPr>
            </w:pPr>
            <w:r>
              <w:rPr>
                <w:rFonts w:hint="eastAsia"/>
                <w:color w:val="000000"/>
                <w:sz w:val="24"/>
                <w:szCs w:val="24"/>
              </w:rPr>
              <w:t>1</w:t>
            </w:r>
          </w:p>
        </w:tc>
        <w:tc>
          <w:tcPr>
            <w:tcW w:w="3810" w:type="dxa"/>
            <w:tcBorders>
              <w:top w:val="single" w:sz="4" w:space="0" w:color="000000"/>
              <w:left w:val="nil"/>
              <w:bottom w:val="nil"/>
              <w:right w:val="single" w:sz="4" w:space="0" w:color="000000"/>
            </w:tcBorders>
            <w:noWrap/>
            <w:vAlign w:val="center"/>
            <w:hideMark/>
          </w:tcPr>
          <w:p w:rsidR="00BC3C06" w:rsidRDefault="00BC3C06">
            <w:pPr>
              <w:widowControl/>
              <w:spacing w:line="400" w:lineRule="exact"/>
              <w:jc w:val="left"/>
              <w:textAlignment w:val="center"/>
              <w:rPr>
                <w:color w:val="000000"/>
                <w:sz w:val="24"/>
                <w:szCs w:val="24"/>
              </w:rPr>
            </w:pPr>
            <w:proofErr w:type="gramStart"/>
            <w:r>
              <w:rPr>
                <w:color w:val="000000"/>
                <w:sz w:val="24"/>
                <w:szCs w:val="24"/>
              </w:rPr>
              <w:t>规</w:t>
            </w:r>
            <w:proofErr w:type="gramEnd"/>
            <w:r>
              <w:rPr>
                <w:color w:val="000000"/>
                <w:sz w:val="24"/>
                <w:szCs w:val="24"/>
              </w:rPr>
              <w:t>上工业企业研发费用</w:t>
            </w:r>
          </w:p>
        </w:tc>
        <w:tc>
          <w:tcPr>
            <w:tcW w:w="1163"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spacing w:line="400" w:lineRule="exact"/>
              <w:jc w:val="center"/>
              <w:textAlignment w:val="center"/>
              <w:rPr>
                <w:color w:val="000000"/>
                <w:sz w:val="24"/>
                <w:szCs w:val="24"/>
              </w:rPr>
            </w:pPr>
            <w:r>
              <w:rPr>
                <w:color w:val="000000"/>
                <w:sz w:val="24"/>
                <w:szCs w:val="24"/>
              </w:rPr>
              <w:t>万元</w:t>
            </w:r>
          </w:p>
        </w:tc>
        <w:tc>
          <w:tcPr>
            <w:tcW w:w="1252" w:type="dxa"/>
            <w:vMerge/>
            <w:tcBorders>
              <w:top w:val="nil"/>
              <w:left w:val="nil"/>
              <w:bottom w:val="single" w:sz="4" w:space="0" w:color="000000"/>
              <w:right w:val="single" w:sz="4" w:space="0" w:color="auto"/>
            </w:tcBorders>
            <w:vAlign w:val="center"/>
            <w:hideMark/>
          </w:tcPr>
          <w:p w:rsidR="00BC3C06" w:rsidRDefault="00BC3C06">
            <w:pPr>
              <w:widowControl/>
              <w:jc w:val="left"/>
              <w:rPr>
                <w:rFonts w:eastAsia="仿宋_GB2312"/>
                <w:color w:val="000000"/>
                <w:kern w:val="0"/>
              </w:rPr>
            </w:pPr>
          </w:p>
        </w:tc>
        <w:tc>
          <w:tcPr>
            <w:tcW w:w="2043"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spacing w:line="300" w:lineRule="exact"/>
              <w:textAlignment w:val="center"/>
              <w:rPr>
                <w:color w:val="000000"/>
                <w:sz w:val="24"/>
                <w:szCs w:val="24"/>
              </w:rPr>
            </w:pPr>
            <w:r>
              <w:rPr>
                <w:rFonts w:hint="eastAsia"/>
                <w:color w:val="000000"/>
                <w:sz w:val="24"/>
                <w:szCs w:val="24"/>
              </w:rPr>
              <w:t>采用当年数据</w:t>
            </w:r>
          </w:p>
        </w:tc>
      </w:tr>
      <w:tr w:rsidR="00BC3C06" w:rsidTr="00BC3C06">
        <w:trPr>
          <w:trHeight w:val="359"/>
          <w:jc w:val="center"/>
        </w:trPr>
        <w:tc>
          <w:tcPr>
            <w:tcW w:w="5824" w:type="dxa"/>
            <w:gridSpan w:val="3"/>
            <w:tcBorders>
              <w:top w:val="single" w:sz="4" w:space="0" w:color="000000"/>
              <w:left w:val="single" w:sz="4" w:space="0" w:color="000000"/>
              <w:bottom w:val="single" w:sz="4" w:space="0" w:color="000000"/>
              <w:right w:val="single" w:sz="4" w:space="0" w:color="000000"/>
            </w:tcBorders>
            <w:noWrap/>
            <w:vAlign w:val="center"/>
            <w:hideMark/>
          </w:tcPr>
          <w:p w:rsidR="00BC3C06" w:rsidRDefault="00BC3C06">
            <w:pPr>
              <w:widowControl/>
              <w:spacing w:line="300" w:lineRule="exact"/>
              <w:jc w:val="center"/>
              <w:textAlignment w:val="center"/>
              <w:rPr>
                <w:rFonts w:eastAsia="仿宋_GB2312"/>
                <w:color w:val="000000"/>
                <w:kern w:val="0"/>
              </w:rPr>
            </w:pPr>
            <w:r>
              <w:rPr>
                <w:rFonts w:eastAsia="黑体" w:hint="eastAsia"/>
                <w:color w:val="000000"/>
                <w:kern w:val="0"/>
                <w:sz w:val="24"/>
                <w:szCs w:val="24"/>
              </w:rPr>
              <w:t>三</w:t>
            </w:r>
            <w:r>
              <w:rPr>
                <w:rFonts w:eastAsia="黑体"/>
                <w:color w:val="000000"/>
                <w:kern w:val="0"/>
                <w:sz w:val="24"/>
                <w:szCs w:val="24"/>
              </w:rPr>
              <w:t>、对高校评价指标</w:t>
            </w:r>
          </w:p>
        </w:tc>
        <w:tc>
          <w:tcPr>
            <w:tcW w:w="1252" w:type="dxa"/>
            <w:vMerge/>
            <w:tcBorders>
              <w:top w:val="nil"/>
              <w:left w:val="nil"/>
              <w:bottom w:val="single" w:sz="4" w:space="0" w:color="000000"/>
              <w:right w:val="single" w:sz="4" w:space="0" w:color="auto"/>
            </w:tcBorders>
            <w:vAlign w:val="center"/>
            <w:hideMark/>
          </w:tcPr>
          <w:p w:rsidR="00BC3C06" w:rsidRDefault="00BC3C06">
            <w:pPr>
              <w:widowControl/>
              <w:jc w:val="left"/>
              <w:rPr>
                <w:rFonts w:eastAsia="仿宋_GB2312"/>
                <w:color w:val="000000"/>
                <w:kern w:val="0"/>
              </w:rPr>
            </w:pPr>
          </w:p>
        </w:tc>
        <w:tc>
          <w:tcPr>
            <w:tcW w:w="2043" w:type="dxa"/>
            <w:tcBorders>
              <w:top w:val="single" w:sz="4" w:space="0" w:color="000000"/>
              <w:left w:val="nil"/>
              <w:bottom w:val="single" w:sz="4" w:space="0" w:color="000000"/>
              <w:right w:val="single" w:sz="4" w:space="0" w:color="000000"/>
            </w:tcBorders>
            <w:noWrap/>
            <w:vAlign w:val="center"/>
          </w:tcPr>
          <w:p w:rsidR="00BC3C06" w:rsidRDefault="00BC3C06">
            <w:pPr>
              <w:widowControl/>
              <w:spacing w:line="300" w:lineRule="exact"/>
              <w:textAlignment w:val="center"/>
              <w:rPr>
                <w:color w:val="000000"/>
                <w:sz w:val="24"/>
                <w:szCs w:val="24"/>
              </w:rPr>
            </w:pPr>
          </w:p>
        </w:tc>
      </w:tr>
      <w:tr w:rsidR="00BC3C06" w:rsidTr="00BC3C06">
        <w:trPr>
          <w:trHeight w:val="374"/>
          <w:jc w:val="center"/>
        </w:trPr>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BC3C06" w:rsidRDefault="00BC3C06">
            <w:pPr>
              <w:widowControl/>
              <w:spacing w:line="400" w:lineRule="exact"/>
              <w:jc w:val="center"/>
              <w:textAlignment w:val="center"/>
              <w:rPr>
                <w:color w:val="000000"/>
                <w:sz w:val="24"/>
                <w:szCs w:val="24"/>
              </w:rPr>
            </w:pPr>
            <w:r>
              <w:rPr>
                <w:color w:val="000000"/>
                <w:sz w:val="24"/>
                <w:szCs w:val="24"/>
              </w:rPr>
              <w:lastRenderedPageBreak/>
              <w:t>1</w:t>
            </w:r>
          </w:p>
        </w:tc>
        <w:tc>
          <w:tcPr>
            <w:tcW w:w="3810"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spacing w:line="400" w:lineRule="exact"/>
              <w:jc w:val="left"/>
              <w:textAlignment w:val="center"/>
              <w:rPr>
                <w:color w:val="000000"/>
                <w:sz w:val="24"/>
                <w:szCs w:val="24"/>
              </w:rPr>
            </w:pPr>
            <w:r>
              <w:rPr>
                <w:color w:val="000000"/>
                <w:sz w:val="24"/>
                <w:szCs w:val="24"/>
              </w:rPr>
              <w:t>科技活动费用</w:t>
            </w:r>
          </w:p>
        </w:tc>
        <w:tc>
          <w:tcPr>
            <w:tcW w:w="1163"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spacing w:line="400" w:lineRule="exact"/>
              <w:jc w:val="center"/>
              <w:textAlignment w:val="center"/>
              <w:rPr>
                <w:color w:val="000000"/>
                <w:sz w:val="24"/>
                <w:szCs w:val="24"/>
              </w:rPr>
            </w:pPr>
            <w:r>
              <w:rPr>
                <w:color w:val="000000"/>
                <w:sz w:val="24"/>
                <w:szCs w:val="24"/>
              </w:rPr>
              <w:t>万元</w:t>
            </w:r>
          </w:p>
        </w:tc>
        <w:tc>
          <w:tcPr>
            <w:tcW w:w="1252" w:type="dxa"/>
            <w:vMerge/>
            <w:tcBorders>
              <w:top w:val="nil"/>
              <w:left w:val="nil"/>
              <w:bottom w:val="single" w:sz="4" w:space="0" w:color="000000"/>
              <w:right w:val="single" w:sz="4" w:space="0" w:color="auto"/>
            </w:tcBorders>
            <w:vAlign w:val="center"/>
            <w:hideMark/>
          </w:tcPr>
          <w:p w:rsidR="00BC3C06" w:rsidRDefault="00BC3C06">
            <w:pPr>
              <w:widowControl/>
              <w:jc w:val="left"/>
              <w:rPr>
                <w:rFonts w:eastAsia="仿宋_GB2312"/>
                <w:color w:val="000000"/>
                <w:kern w:val="0"/>
              </w:rPr>
            </w:pPr>
          </w:p>
        </w:tc>
        <w:tc>
          <w:tcPr>
            <w:tcW w:w="2043"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spacing w:line="300" w:lineRule="exact"/>
              <w:textAlignment w:val="center"/>
              <w:rPr>
                <w:color w:val="000000"/>
                <w:sz w:val="24"/>
                <w:szCs w:val="24"/>
              </w:rPr>
            </w:pPr>
            <w:r>
              <w:rPr>
                <w:rFonts w:hint="eastAsia"/>
                <w:color w:val="000000"/>
                <w:sz w:val="24"/>
                <w:szCs w:val="24"/>
              </w:rPr>
              <w:t>采用当年数据</w:t>
            </w:r>
          </w:p>
        </w:tc>
      </w:tr>
      <w:tr w:rsidR="00BC3C06" w:rsidTr="00BC3C06">
        <w:trPr>
          <w:trHeight w:val="454"/>
          <w:jc w:val="center"/>
        </w:trPr>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BC3C06" w:rsidRDefault="00BC3C06">
            <w:pPr>
              <w:widowControl/>
              <w:spacing w:line="400" w:lineRule="exact"/>
              <w:jc w:val="center"/>
              <w:textAlignment w:val="center"/>
              <w:rPr>
                <w:color w:val="000000"/>
                <w:sz w:val="24"/>
                <w:szCs w:val="24"/>
              </w:rPr>
            </w:pPr>
            <w:r>
              <w:rPr>
                <w:color w:val="000000"/>
                <w:sz w:val="24"/>
                <w:szCs w:val="24"/>
              </w:rPr>
              <w:t>2</w:t>
            </w:r>
          </w:p>
        </w:tc>
        <w:tc>
          <w:tcPr>
            <w:tcW w:w="3810" w:type="dxa"/>
            <w:tcBorders>
              <w:top w:val="single" w:sz="4" w:space="0" w:color="000000"/>
              <w:left w:val="nil"/>
              <w:bottom w:val="nil"/>
              <w:right w:val="single" w:sz="4" w:space="0" w:color="000000"/>
            </w:tcBorders>
            <w:noWrap/>
            <w:vAlign w:val="center"/>
            <w:hideMark/>
          </w:tcPr>
          <w:p w:rsidR="00BC3C06" w:rsidRDefault="00BC3C06">
            <w:pPr>
              <w:widowControl/>
              <w:spacing w:line="400" w:lineRule="exact"/>
              <w:jc w:val="left"/>
              <w:textAlignment w:val="center"/>
              <w:rPr>
                <w:color w:val="000000"/>
                <w:sz w:val="24"/>
                <w:szCs w:val="24"/>
              </w:rPr>
            </w:pPr>
            <w:r>
              <w:rPr>
                <w:color w:val="000000"/>
                <w:sz w:val="24"/>
                <w:szCs w:val="24"/>
              </w:rPr>
              <w:t>研究与试验发展经费支出</w:t>
            </w:r>
          </w:p>
        </w:tc>
        <w:tc>
          <w:tcPr>
            <w:tcW w:w="1163"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spacing w:line="400" w:lineRule="exact"/>
              <w:jc w:val="center"/>
              <w:textAlignment w:val="center"/>
              <w:rPr>
                <w:color w:val="000000"/>
                <w:sz w:val="24"/>
                <w:szCs w:val="24"/>
              </w:rPr>
            </w:pPr>
            <w:r>
              <w:rPr>
                <w:color w:val="000000"/>
                <w:sz w:val="24"/>
                <w:szCs w:val="24"/>
              </w:rPr>
              <w:t>万元</w:t>
            </w:r>
          </w:p>
        </w:tc>
        <w:tc>
          <w:tcPr>
            <w:tcW w:w="1252" w:type="dxa"/>
            <w:vMerge/>
            <w:tcBorders>
              <w:top w:val="nil"/>
              <w:left w:val="nil"/>
              <w:bottom w:val="single" w:sz="4" w:space="0" w:color="000000"/>
              <w:right w:val="single" w:sz="4" w:space="0" w:color="auto"/>
            </w:tcBorders>
            <w:vAlign w:val="center"/>
            <w:hideMark/>
          </w:tcPr>
          <w:p w:rsidR="00BC3C06" w:rsidRDefault="00BC3C06">
            <w:pPr>
              <w:widowControl/>
              <w:jc w:val="left"/>
              <w:rPr>
                <w:rFonts w:eastAsia="仿宋_GB2312"/>
                <w:color w:val="000000"/>
                <w:kern w:val="0"/>
              </w:rPr>
            </w:pPr>
          </w:p>
        </w:tc>
        <w:tc>
          <w:tcPr>
            <w:tcW w:w="2043"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spacing w:line="300" w:lineRule="exact"/>
              <w:textAlignment w:val="center"/>
              <w:rPr>
                <w:color w:val="000000"/>
                <w:sz w:val="24"/>
                <w:szCs w:val="24"/>
              </w:rPr>
            </w:pPr>
            <w:r>
              <w:rPr>
                <w:rFonts w:hint="eastAsia"/>
                <w:color w:val="000000"/>
                <w:sz w:val="24"/>
                <w:szCs w:val="24"/>
              </w:rPr>
              <w:t>采用上年度数据</w:t>
            </w:r>
          </w:p>
        </w:tc>
      </w:tr>
      <w:tr w:rsidR="00BC3C06" w:rsidTr="00BC3C06">
        <w:trPr>
          <w:trHeight w:val="344"/>
          <w:jc w:val="center"/>
        </w:trPr>
        <w:tc>
          <w:tcPr>
            <w:tcW w:w="5824" w:type="dxa"/>
            <w:gridSpan w:val="3"/>
            <w:tcBorders>
              <w:top w:val="single" w:sz="4" w:space="0" w:color="000000"/>
              <w:left w:val="single" w:sz="4" w:space="0" w:color="000000"/>
              <w:bottom w:val="single" w:sz="4" w:space="0" w:color="000000"/>
              <w:right w:val="single" w:sz="4" w:space="0" w:color="000000"/>
            </w:tcBorders>
            <w:noWrap/>
            <w:vAlign w:val="center"/>
            <w:hideMark/>
          </w:tcPr>
          <w:p w:rsidR="00BC3C06" w:rsidRDefault="00BC3C06">
            <w:pPr>
              <w:widowControl/>
              <w:spacing w:line="300" w:lineRule="exact"/>
              <w:jc w:val="center"/>
              <w:textAlignment w:val="center"/>
              <w:rPr>
                <w:rFonts w:eastAsia="仿宋_GB2312"/>
                <w:color w:val="000000"/>
                <w:kern w:val="0"/>
              </w:rPr>
            </w:pPr>
            <w:r>
              <w:rPr>
                <w:rFonts w:eastAsia="黑体" w:hint="eastAsia"/>
                <w:color w:val="000000"/>
                <w:kern w:val="0"/>
                <w:sz w:val="24"/>
                <w:szCs w:val="24"/>
              </w:rPr>
              <w:t>四</w:t>
            </w:r>
            <w:r>
              <w:rPr>
                <w:rFonts w:eastAsia="黑体"/>
                <w:color w:val="000000"/>
                <w:kern w:val="0"/>
                <w:sz w:val="24"/>
                <w:szCs w:val="24"/>
              </w:rPr>
              <w:t>、对科研机构评价指标</w:t>
            </w:r>
          </w:p>
        </w:tc>
        <w:tc>
          <w:tcPr>
            <w:tcW w:w="1252" w:type="dxa"/>
            <w:vMerge/>
            <w:tcBorders>
              <w:top w:val="nil"/>
              <w:left w:val="nil"/>
              <w:bottom w:val="single" w:sz="4" w:space="0" w:color="000000"/>
              <w:right w:val="single" w:sz="4" w:space="0" w:color="auto"/>
            </w:tcBorders>
            <w:vAlign w:val="center"/>
            <w:hideMark/>
          </w:tcPr>
          <w:p w:rsidR="00BC3C06" w:rsidRDefault="00BC3C06">
            <w:pPr>
              <w:widowControl/>
              <w:jc w:val="left"/>
              <w:rPr>
                <w:rFonts w:eastAsia="仿宋_GB2312"/>
                <w:color w:val="000000"/>
                <w:kern w:val="0"/>
              </w:rPr>
            </w:pPr>
          </w:p>
        </w:tc>
        <w:tc>
          <w:tcPr>
            <w:tcW w:w="2043" w:type="dxa"/>
            <w:tcBorders>
              <w:top w:val="single" w:sz="4" w:space="0" w:color="000000"/>
              <w:left w:val="nil"/>
              <w:bottom w:val="single" w:sz="4" w:space="0" w:color="000000"/>
              <w:right w:val="single" w:sz="4" w:space="0" w:color="000000"/>
            </w:tcBorders>
            <w:noWrap/>
            <w:vAlign w:val="center"/>
          </w:tcPr>
          <w:p w:rsidR="00BC3C06" w:rsidRDefault="00BC3C06">
            <w:pPr>
              <w:widowControl/>
              <w:spacing w:line="300" w:lineRule="exact"/>
              <w:textAlignment w:val="center"/>
              <w:rPr>
                <w:color w:val="000000"/>
                <w:sz w:val="24"/>
                <w:szCs w:val="24"/>
              </w:rPr>
            </w:pPr>
          </w:p>
        </w:tc>
      </w:tr>
      <w:tr w:rsidR="00BC3C06" w:rsidTr="00BC3C06">
        <w:trPr>
          <w:trHeight w:val="454"/>
          <w:jc w:val="center"/>
        </w:trPr>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BC3C06" w:rsidRDefault="00BC3C06">
            <w:pPr>
              <w:widowControl/>
              <w:spacing w:line="400" w:lineRule="exact"/>
              <w:jc w:val="center"/>
              <w:textAlignment w:val="center"/>
              <w:rPr>
                <w:color w:val="000000"/>
                <w:sz w:val="24"/>
                <w:szCs w:val="24"/>
              </w:rPr>
            </w:pPr>
            <w:r>
              <w:rPr>
                <w:color w:val="000000"/>
                <w:sz w:val="24"/>
                <w:szCs w:val="24"/>
              </w:rPr>
              <w:t>1</w:t>
            </w:r>
          </w:p>
        </w:tc>
        <w:tc>
          <w:tcPr>
            <w:tcW w:w="3810"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spacing w:line="400" w:lineRule="exact"/>
              <w:jc w:val="left"/>
              <w:textAlignment w:val="center"/>
              <w:rPr>
                <w:color w:val="000000"/>
                <w:sz w:val="24"/>
                <w:szCs w:val="24"/>
              </w:rPr>
            </w:pPr>
            <w:r>
              <w:rPr>
                <w:color w:val="000000"/>
                <w:sz w:val="24"/>
                <w:szCs w:val="24"/>
              </w:rPr>
              <w:t>科技活动费用</w:t>
            </w:r>
          </w:p>
        </w:tc>
        <w:tc>
          <w:tcPr>
            <w:tcW w:w="1163"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spacing w:line="400" w:lineRule="exact"/>
              <w:jc w:val="center"/>
              <w:textAlignment w:val="center"/>
              <w:rPr>
                <w:color w:val="000000"/>
                <w:sz w:val="24"/>
                <w:szCs w:val="24"/>
              </w:rPr>
            </w:pPr>
            <w:r>
              <w:rPr>
                <w:color w:val="000000"/>
                <w:sz w:val="24"/>
                <w:szCs w:val="24"/>
              </w:rPr>
              <w:t>万元</w:t>
            </w:r>
          </w:p>
        </w:tc>
        <w:tc>
          <w:tcPr>
            <w:tcW w:w="1252" w:type="dxa"/>
            <w:vMerge/>
            <w:tcBorders>
              <w:top w:val="nil"/>
              <w:left w:val="nil"/>
              <w:bottom w:val="single" w:sz="4" w:space="0" w:color="000000"/>
              <w:right w:val="single" w:sz="4" w:space="0" w:color="auto"/>
            </w:tcBorders>
            <w:vAlign w:val="center"/>
            <w:hideMark/>
          </w:tcPr>
          <w:p w:rsidR="00BC3C06" w:rsidRDefault="00BC3C06">
            <w:pPr>
              <w:widowControl/>
              <w:jc w:val="left"/>
              <w:rPr>
                <w:rFonts w:eastAsia="仿宋_GB2312"/>
                <w:color w:val="000000"/>
                <w:kern w:val="0"/>
              </w:rPr>
            </w:pPr>
          </w:p>
        </w:tc>
        <w:tc>
          <w:tcPr>
            <w:tcW w:w="2043"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spacing w:line="300" w:lineRule="exact"/>
              <w:textAlignment w:val="center"/>
              <w:rPr>
                <w:color w:val="000000"/>
                <w:sz w:val="24"/>
                <w:szCs w:val="24"/>
              </w:rPr>
            </w:pPr>
            <w:r>
              <w:rPr>
                <w:rFonts w:hint="eastAsia"/>
                <w:color w:val="000000"/>
                <w:sz w:val="24"/>
                <w:szCs w:val="24"/>
              </w:rPr>
              <w:t>采用当年数据</w:t>
            </w:r>
          </w:p>
        </w:tc>
      </w:tr>
      <w:tr w:rsidR="00BC3C06" w:rsidTr="00BC3C06">
        <w:trPr>
          <w:trHeight w:val="454"/>
          <w:jc w:val="center"/>
        </w:trPr>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BC3C06" w:rsidRDefault="00BC3C06">
            <w:pPr>
              <w:widowControl/>
              <w:spacing w:line="400" w:lineRule="exact"/>
              <w:jc w:val="center"/>
              <w:textAlignment w:val="center"/>
              <w:rPr>
                <w:color w:val="000000"/>
                <w:sz w:val="24"/>
                <w:szCs w:val="24"/>
              </w:rPr>
            </w:pPr>
            <w:r>
              <w:rPr>
                <w:color w:val="000000"/>
                <w:sz w:val="24"/>
                <w:szCs w:val="24"/>
              </w:rPr>
              <w:t>2</w:t>
            </w:r>
          </w:p>
        </w:tc>
        <w:tc>
          <w:tcPr>
            <w:tcW w:w="3810" w:type="dxa"/>
            <w:tcBorders>
              <w:top w:val="single" w:sz="4" w:space="0" w:color="000000"/>
              <w:left w:val="nil"/>
              <w:bottom w:val="nil"/>
              <w:right w:val="single" w:sz="4" w:space="0" w:color="000000"/>
            </w:tcBorders>
            <w:noWrap/>
            <w:vAlign w:val="center"/>
            <w:hideMark/>
          </w:tcPr>
          <w:p w:rsidR="00BC3C06" w:rsidRDefault="00BC3C06">
            <w:pPr>
              <w:widowControl/>
              <w:spacing w:line="400" w:lineRule="exact"/>
              <w:jc w:val="left"/>
              <w:textAlignment w:val="center"/>
              <w:rPr>
                <w:color w:val="000000"/>
                <w:sz w:val="24"/>
                <w:szCs w:val="24"/>
              </w:rPr>
            </w:pPr>
            <w:r>
              <w:rPr>
                <w:color w:val="000000"/>
                <w:sz w:val="24"/>
                <w:szCs w:val="24"/>
              </w:rPr>
              <w:t>研究与试验发展经费支出</w:t>
            </w:r>
          </w:p>
        </w:tc>
        <w:tc>
          <w:tcPr>
            <w:tcW w:w="1163"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spacing w:line="400" w:lineRule="exact"/>
              <w:jc w:val="center"/>
              <w:textAlignment w:val="center"/>
              <w:rPr>
                <w:color w:val="000000"/>
                <w:sz w:val="24"/>
                <w:szCs w:val="24"/>
              </w:rPr>
            </w:pPr>
            <w:r>
              <w:rPr>
                <w:color w:val="000000"/>
                <w:sz w:val="24"/>
                <w:szCs w:val="24"/>
              </w:rPr>
              <w:t>万元</w:t>
            </w:r>
          </w:p>
        </w:tc>
        <w:tc>
          <w:tcPr>
            <w:tcW w:w="1252" w:type="dxa"/>
            <w:vMerge/>
            <w:tcBorders>
              <w:top w:val="nil"/>
              <w:left w:val="nil"/>
              <w:bottom w:val="single" w:sz="4" w:space="0" w:color="000000"/>
              <w:right w:val="single" w:sz="4" w:space="0" w:color="auto"/>
            </w:tcBorders>
            <w:vAlign w:val="center"/>
            <w:hideMark/>
          </w:tcPr>
          <w:p w:rsidR="00BC3C06" w:rsidRDefault="00BC3C06">
            <w:pPr>
              <w:widowControl/>
              <w:jc w:val="left"/>
              <w:rPr>
                <w:rFonts w:eastAsia="仿宋_GB2312"/>
                <w:color w:val="000000"/>
                <w:kern w:val="0"/>
              </w:rPr>
            </w:pPr>
          </w:p>
        </w:tc>
        <w:tc>
          <w:tcPr>
            <w:tcW w:w="2043"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spacing w:line="300" w:lineRule="exact"/>
              <w:textAlignment w:val="center"/>
              <w:rPr>
                <w:color w:val="000000"/>
                <w:sz w:val="24"/>
                <w:szCs w:val="24"/>
              </w:rPr>
            </w:pPr>
            <w:r>
              <w:rPr>
                <w:rFonts w:hint="eastAsia"/>
                <w:color w:val="000000"/>
                <w:sz w:val="24"/>
                <w:szCs w:val="24"/>
              </w:rPr>
              <w:t>采用上年度数据</w:t>
            </w:r>
          </w:p>
        </w:tc>
      </w:tr>
      <w:tr w:rsidR="00BC3C06" w:rsidTr="00BC3C06">
        <w:trPr>
          <w:trHeight w:val="404"/>
          <w:jc w:val="center"/>
        </w:trPr>
        <w:tc>
          <w:tcPr>
            <w:tcW w:w="5824" w:type="dxa"/>
            <w:gridSpan w:val="3"/>
            <w:tcBorders>
              <w:top w:val="single" w:sz="4" w:space="0" w:color="000000"/>
              <w:left w:val="single" w:sz="4" w:space="0" w:color="000000"/>
              <w:bottom w:val="single" w:sz="4" w:space="0" w:color="000000"/>
              <w:right w:val="single" w:sz="4" w:space="0" w:color="000000"/>
            </w:tcBorders>
            <w:noWrap/>
            <w:vAlign w:val="center"/>
            <w:hideMark/>
          </w:tcPr>
          <w:p w:rsidR="00BC3C06" w:rsidRDefault="00BC3C06">
            <w:pPr>
              <w:widowControl/>
              <w:spacing w:line="300" w:lineRule="exact"/>
              <w:jc w:val="center"/>
              <w:textAlignment w:val="center"/>
              <w:rPr>
                <w:rFonts w:eastAsia="仿宋_GB2312"/>
                <w:color w:val="000000"/>
                <w:kern w:val="0"/>
              </w:rPr>
            </w:pPr>
            <w:r>
              <w:rPr>
                <w:rFonts w:eastAsia="黑体" w:hint="eastAsia"/>
                <w:color w:val="000000"/>
                <w:kern w:val="0"/>
                <w:sz w:val="24"/>
                <w:szCs w:val="24"/>
              </w:rPr>
              <w:t>五</w:t>
            </w:r>
            <w:r>
              <w:rPr>
                <w:rFonts w:eastAsia="黑体"/>
                <w:color w:val="000000"/>
                <w:kern w:val="0"/>
                <w:sz w:val="24"/>
                <w:szCs w:val="24"/>
              </w:rPr>
              <w:t>、对医疗卫生机构评价指标</w:t>
            </w:r>
          </w:p>
        </w:tc>
        <w:tc>
          <w:tcPr>
            <w:tcW w:w="1252" w:type="dxa"/>
            <w:vMerge/>
            <w:tcBorders>
              <w:top w:val="nil"/>
              <w:left w:val="nil"/>
              <w:bottom w:val="single" w:sz="4" w:space="0" w:color="000000"/>
              <w:right w:val="single" w:sz="4" w:space="0" w:color="auto"/>
            </w:tcBorders>
            <w:vAlign w:val="center"/>
            <w:hideMark/>
          </w:tcPr>
          <w:p w:rsidR="00BC3C06" w:rsidRDefault="00BC3C06">
            <w:pPr>
              <w:widowControl/>
              <w:jc w:val="left"/>
              <w:rPr>
                <w:rFonts w:eastAsia="仿宋_GB2312"/>
                <w:color w:val="000000"/>
                <w:kern w:val="0"/>
              </w:rPr>
            </w:pPr>
          </w:p>
        </w:tc>
        <w:tc>
          <w:tcPr>
            <w:tcW w:w="2043" w:type="dxa"/>
            <w:tcBorders>
              <w:top w:val="single" w:sz="4" w:space="0" w:color="000000"/>
              <w:left w:val="nil"/>
              <w:bottom w:val="single" w:sz="4" w:space="0" w:color="000000"/>
              <w:right w:val="single" w:sz="4" w:space="0" w:color="000000"/>
            </w:tcBorders>
            <w:noWrap/>
            <w:vAlign w:val="center"/>
          </w:tcPr>
          <w:p w:rsidR="00BC3C06" w:rsidRDefault="00BC3C06">
            <w:pPr>
              <w:widowControl/>
              <w:spacing w:line="300" w:lineRule="exact"/>
              <w:textAlignment w:val="center"/>
              <w:rPr>
                <w:color w:val="000000"/>
                <w:sz w:val="24"/>
                <w:szCs w:val="24"/>
              </w:rPr>
            </w:pPr>
          </w:p>
        </w:tc>
      </w:tr>
      <w:tr w:rsidR="00BC3C06" w:rsidTr="00BC3C06">
        <w:trPr>
          <w:trHeight w:val="396"/>
          <w:jc w:val="center"/>
        </w:trPr>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BC3C06" w:rsidRDefault="00BC3C06">
            <w:pPr>
              <w:widowControl/>
              <w:spacing w:line="400" w:lineRule="exact"/>
              <w:jc w:val="center"/>
              <w:textAlignment w:val="center"/>
              <w:rPr>
                <w:color w:val="000000"/>
                <w:sz w:val="24"/>
                <w:szCs w:val="24"/>
              </w:rPr>
            </w:pPr>
            <w:r>
              <w:rPr>
                <w:color w:val="000000"/>
                <w:sz w:val="24"/>
                <w:szCs w:val="24"/>
              </w:rPr>
              <w:t>1</w:t>
            </w:r>
          </w:p>
        </w:tc>
        <w:tc>
          <w:tcPr>
            <w:tcW w:w="3810"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spacing w:line="400" w:lineRule="exact"/>
              <w:jc w:val="left"/>
              <w:textAlignment w:val="center"/>
              <w:rPr>
                <w:color w:val="000000"/>
                <w:sz w:val="24"/>
                <w:szCs w:val="24"/>
              </w:rPr>
            </w:pPr>
            <w:r>
              <w:rPr>
                <w:color w:val="000000"/>
                <w:sz w:val="24"/>
                <w:szCs w:val="24"/>
              </w:rPr>
              <w:t>科技活动费用</w:t>
            </w:r>
          </w:p>
        </w:tc>
        <w:tc>
          <w:tcPr>
            <w:tcW w:w="1163"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spacing w:line="400" w:lineRule="exact"/>
              <w:jc w:val="center"/>
              <w:textAlignment w:val="center"/>
              <w:rPr>
                <w:color w:val="000000"/>
                <w:sz w:val="24"/>
                <w:szCs w:val="24"/>
              </w:rPr>
            </w:pPr>
            <w:r>
              <w:rPr>
                <w:color w:val="000000"/>
                <w:sz w:val="24"/>
                <w:szCs w:val="24"/>
              </w:rPr>
              <w:t>万元</w:t>
            </w:r>
          </w:p>
        </w:tc>
        <w:tc>
          <w:tcPr>
            <w:tcW w:w="1252" w:type="dxa"/>
            <w:vMerge/>
            <w:tcBorders>
              <w:top w:val="nil"/>
              <w:left w:val="nil"/>
              <w:bottom w:val="single" w:sz="4" w:space="0" w:color="000000"/>
              <w:right w:val="single" w:sz="4" w:space="0" w:color="auto"/>
            </w:tcBorders>
            <w:vAlign w:val="center"/>
            <w:hideMark/>
          </w:tcPr>
          <w:p w:rsidR="00BC3C06" w:rsidRDefault="00BC3C06">
            <w:pPr>
              <w:widowControl/>
              <w:jc w:val="left"/>
              <w:rPr>
                <w:rFonts w:eastAsia="仿宋_GB2312"/>
                <w:color w:val="000000"/>
                <w:kern w:val="0"/>
              </w:rPr>
            </w:pPr>
          </w:p>
        </w:tc>
        <w:tc>
          <w:tcPr>
            <w:tcW w:w="2043"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spacing w:line="300" w:lineRule="exact"/>
              <w:textAlignment w:val="center"/>
              <w:rPr>
                <w:color w:val="000000"/>
                <w:sz w:val="24"/>
                <w:szCs w:val="24"/>
              </w:rPr>
            </w:pPr>
            <w:r>
              <w:rPr>
                <w:rFonts w:hint="eastAsia"/>
                <w:color w:val="000000"/>
                <w:sz w:val="24"/>
                <w:szCs w:val="24"/>
              </w:rPr>
              <w:t>采用当年数据</w:t>
            </w:r>
          </w:p>
        </w:tc>
      </w:tr>
      <w:tr w:rsidR="00BC3C06" w:rsidTr="00BC3C06">
        <w:trPr>
          <w:trHeight w:val="394"/>
          <w:jc w:val="center"/>
        </w:trPr>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BC3C06" w:rsidRDefault="00BC3C06">
            <w:pPr>
              <w:widowControl/>
              <w:spacing w:line="400" w:lineRule="exact"/>
              <w:jc w:val="center"/>
              <w:textAlignment w:val="center"/>
              <w:rPr>
                <w:color w:val="000000"/>
                <w:sz w:val="24"/>
                <w:szCs w:val="24"/>
              </w:rPr>
            </w:pPr>
            <w:r>
              <w:rPr>
                <w:color w:val="000000"/>
                <w:sz w:val="24"/>
                <w:szCs w:val="24"/>
              </w:rPr>
              <w:t>2</w:t>
            </w:r>
          </w:p>
        </w:tc>
        <w:tc>
          <w:tcPr>
            <w:tcW w:w="3810"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spacing w:line="400" w:lineRule="exact"/>
              <w:textAlignment w:val="center"/>
              <w:rPr>
                <w:color w:val="000000"/>
                <w:sz w:val="24"/>
                <w:szCs w:val="24"/>
              </w:rPr>
            </w:pPr>
            <w:r>
              <w:rPr>
                <w:color w:val="000000"/>
                <w:sz w:val="24"/>
                <w:szCs w:val="24"/>
              </w:rPr>
              <w:t>研究与试验发展经费支出</w:t>
            </w:r>
          </w:p>
        </w:tc>
        <w:tc>
          <w:tcPr>
            <w:tcW w:w="1163"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spacing w:line="400" w:lineRule="exact"/>
              <w:jc w:val="center"/>
              <w:textAlignment w:val="center"/>
              <w:rPr>
                <w:color w:val="000000"/>
                <w:sz w:val="24"/>
                <w:szCs w:val="24"/>
              </w:rPr>
            </w:pPr>
            <w:r>
              <w:rPr>
                <w:color w:val="000000"/>
                <w:sz w:val="24"/>
                <w:szCs w:val="24"/>
              </w:rPr>
              <w:t>万元</w:t>
            </w:r>
          </w:p>
        </w:tc>
        <w:tc>
          <w:tcPr>
            <w:tcW w:w="1252" w:type="dxa"/>
            <w:vMerge/>
            <w:tcBorders>
              <w:top w:val="nil"/>
              <w:left w:val="nil"/>
              <w:bottom w:val="single" w:sz="4" w:space="0" w:color="000000"/>
              <w:right w:val="single" w:sz="4" w:space="0" w:color="auto"/>
            </w:tcBorders>
            <w:vAlign w:val="center"/>
            <w:hideMark/>
          </w:tcPr>
          <w:p w:rsidR="00BC3C06" w:rsidRDefault="00BC3C06">
            <w:pPr>
              <w:widowControl/>
              <w:jc w:val="left"/>
              <w:rPr>
                <w:rFonts w:eastAsia="仿宋_GB2312"/>
                <w:color w:val="000000"/>
                <w:kern w:val="0"/>
              </w:rPr>
            </w:pPr>
          </w:p>
        </w:tc>
        <w:tc>
          <w:tcPr>
            <w:tcW w:w="2043" w:type="dxa"/>
            <w:tcBorders>
              <w:top w:val="single" w:sz="4" w:space="0" w:color="000000"/>
              <w:left w:val="nil"/>
              <w:bottom w:val="single" w:sz="4" w:space="0" w:color="000000"/>
              <w:right w:val="single" w:sz="4" w:space="0" w:color="000000"/>
            </w:tcBorders>
            <w:noWrap/>
            <w:vAlign w:val="center"/>
            <w:hideMark/>
          </w:tcPr>
          <w:p w:rsidR="00BC3C06" w:rsidRDefault="00BC3C06">
            <w:pPr>
              <w:widowControl/>
              <w:spacing w:line="300" w:lineRule="exact"/>
              <w:textAlignment w:val="center"/>
              <w:rPr>
                <w:color w:val="000000"/>
                <w:sz w:val="24"/>
                <w:szCs w:val="24"/>
              </w:rPr>
            </w:pPr>
            <w:r>
              <w:rPr>
                <w:rFonts w:hint="eastAsia"/>
                <w:color w:val="000000"/>
                <w:sz w:val="24"/>
                <w:szCs w:val="24"/>
              </w:rPr>
              <w:t>采用上年度数据</w:t>
            </w:r>
          </w:p>
        </w:tc>
      </w:tr>
    </w:tbl>
    <w:p w:rsidR="00BC3C06" w:rsidRDefault="00BC3C06" w:rsidP="00BC3C06">
      <w:pPr>
        <w:widowControl/>
        <w:spacing w:line="380" w:lineRule="exact"/>
        <w:ind w:firstLineChars="200" w:firstLine="480"/>
        <w:jc w:val="left"/>
        <w:rPr>
          <w:color w:val="000000"/>
          <w:sz w:val="24"/>
          <w:szCs w:val="24"/>
        </w:rPr>
      </w:pPr>
      <w:r>
        <w:rPr>
          <w:rFonts w:ascii="宋体" w:hAnsi="宋体"/>
          <w:color w:val="000000"/>
          <w:sz w:val="24"/>
          <w:szCs w:val="24"/>
        </w:rPr>
        <w:t>注：</w:t>
      </w:r>
      <w:r>
        <w:rPr>
          <w:color w:val="000000"/>
          <w:sz w:val="24"/>
          <w:szCs w:val="24"/>
        </w:rPr>
        <w:t>1.</w:t>
      </w:r>
      <w:r>
        <w:rPr>
          <w:rFonts w:ascii="宋体" w:hAnsi="宋体"/>
          <w:color w:val="000000"/>
          <w:sz w:val="24"/>
          <w:szCs w:val="24"/>
        </w:rPr>
        <w:t>省委科技办对设区市、科研机构、高校、医疗卫生机构（高水平医院）进行总体评价；</w:t>
      </w:r>
    </w:p>
    <w:p w:rsidR="00BC3C06" w:rsidRPr="00BC3C06" w:rsidRDefault="00BC3C06" w:rsidP="00BC3C06">
      <w:pPr>
        <w:widowControl/>
        <w:spacing w:line="380" w:lineRule="exact"/>
        <w:ind w:firstLineChars="400" w:firstLine="960"/>
        <w:jc w:val="left"/>
        <w:rPr>
          <w:color w:val="000000"/>
          <w:sz w:val="24"/>
          <w:szCs w:val="24"/>
        </w:rPr>
        <w:sectPr w:rsidR="00BC3C06" w:rsidRPr="00BC3C06">
          <w:pgSz w:w="11906" w:h="16838"/>
          <w:pgMar w:top="1644" w:right="1644" w:bottom="1644" w:left="1644" w:header="851" w:footer="992" w:gutter="0"/>
          <w:cols w:space="720"/>
          <w:docGrid w:type="lines" w:linePitch="312"/>
        </w:sectPr>
      </w:pPr>
      <w:r>
        <w:rPr>
          <w:color w:val="000000"/>
          <w:sz w:val="24"/>
          <w:szCs w:val="24"/>
        </w:rPr>
        <w:t>2.</w:t>
      </w:r>
      <w:r>
        <w:rPr>
          <w:rFonts w:ascii="宋体" w:hAnsi="宋体"/>
          <w:color w:val="000000"/>
          <w:sz w:val="24"/>
          <w:szCs w:val="24"/>
        </w:rPr>
        <w:t>省教育厅、省科技厅、省卫生健康委分别对具体高校、科研机构、医疗卫生机构（高水平医院）进行评价，评价结果报省委科技办。</w:t>
      </w:r>
    </w:p>
    <w:p w:rsidR="00BC3C06" w:rsidRDefault="00BC3C06" w:rsidP="00BC3C06">
      <w:pPr>
        <w:rPr>
          <w:sz w:val="32"/>
          <w:szCs w:val="32"/>
        </w:rPr>
      </w:pPr>
      <w:bookmarkStart w:id="0" w:name="_GoBack"/>
      <w:bookmarkEnd w:id="0"/>
      <w:r>
        <w:rPr>
          <w:rFonts w:ascii="黑体" w:eastAsia="黑体" w:hAnsi="黑体" w:hint="eastAsia"/>
          <w:color w:val="000000"/>
          <w:sz w:val="32"/>
          <w:szCs w:val="32"/>
        </w:rPr>
        <w:lastRenderedPageBreak/>
        <w:t>附</w:t>
      </w:r>
      <w:r>
        <w:rPr>
          <w:rFonts w:eastAsia="黑体" w:hint="eastAsia"/>
          <w:color w:val="000000"/>
          <w:sz w:val="32"/>
          <w:szCs w:val="32"/>
        </w:rPr>
        <w:t>3</w:t>
      </w:r>
    </w:p>
    <w:p w:rsidR="00BC3C06" w:rsidRDefault="00BC3C06" w:rsidP="00BC3C06">
      <w:pPr>
        <w:jc w:val="center"/>
        <w:rPr>
          <w:rFonts w:eastAsia="方正小标宋简体"/>
          <w:color w:val="000000"/>
          <w:sz w:val="44"/>
          <w:szCs w:val="44"/>
        </w:rPr>
      </w:pPr>
      <w:r>
        <w:rPr>
          <w:rFonts w:ascii="方正小标宋简体" w:eastAsia="方正小标宋简体"/>
          <w:color w:val="000000"/>
          <w:sz w:val="44"/>
          <w:szCs w:val="44"/>
        </w:rPr>
        <w:t>工作</w:t>
      </w:r>
      <w:r>
        <w:rPr>
          <w:rFonts w:ascii="方正小标宋简体" w:eastAsia="方正小标宋简体" w:hint="eastAsia"/>
          <w:color w:val="000000"/>
          <w:sz w:val="44"/>
          <w:szCs w:val="44"/>
        </w:rPr>
        <w:t>举措分工</w:t>
      </w:r>
      <w:r>
        <w:rPr>
          <w:rFonts w:ascii="方正小标宋简体" w:eastAsia="方正小标宋简体"/>
          <w:color w:val="000000"/>
          <w:sz w:val="44"/>
          <w:szCs w:val="44"/>
        </w:rPr>
        <w:t>清单</w:t>
      </w:r>
    </w:p>
    <w:tbl>
      <w:tblPr>
        <w:tblW w:w="14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807"/>
        <w:gridCol w:w="1453"/>
        <w:gridCol w:w="6668"/>
        <w:gridCol w:w="1481"/>
        <w:gridCol w:w="3392"/>
      </w:tblGrid>
      <w:tr w:rsidR="00BC3C06" w:rsidTr="00BC3C06">
        <w:trPr>
          <w:trHeight w:val="407"/>
          <w:jc w:val="center"/>
        </w:trPr>
        <w:tc>
          <w:tcPr>
            <w:tcW w:w="768" w:type="dxa"/>
            <w:tcBorders>
              <w:top w:val="single" w:sz="4" w:space="0" w:color="auto"/>
              <w:left w:val="single" w:sz="4" w:space="0" w:color="auto"/>
              <w:bottom w:val="single" w:sz="4" w:space="0" w:color="auto"/>
              <w:right w:val="single" w:sz="4" w:space="0" w:color="auto"/>
            </w:tcBorders>
            <w:noWrap/>
            <w:vAlign w:val="center"/>
            <w:hideMark/>
          </w:tcPr>
          <w:p w:rsidR="00BC3C06" w:rsidRDefault="00BC3C06">
            <w:pPr>
              <w:widowControl/>
              <w:autoSpaceDE w:val="0"/>
              <w:spacing w:line="320" w:lineRule="exact"/>
              <w:jc w:val="center"/>
              <w:textAlignment w:val="center"/>
              <w:rPr>
                <w:rFonts w:eastAsia="方正小标宋简体"/>
                <w:color w:val="000000"/>
                <w:sz w:val="24"/>
                <w:szCs w:val="24"/>
              </w:rPr>
            </w:pPr>
            <w:r>
              <w:rPr>
                <w:rFonts w:eastAsia="黑体"/>
                <w:color w:val="000000"/>
                <w:kern w:val="0"/>
                <w:sz w:val="24"/>
                <w:szCs w:val="24"/>
              </w:rPr>
              <w:t>序号</w:t>
            </w:r>
          </w:p>
        </w:tc>
        <w:tc>
          <w:tcPr>
            <w:tcW w:w="2260" w:type="dxa"/>
            <w:gridSpan w:val="2"/>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rFonts w:eastAsia="黑体"/>
                <w:color w:val="000000"/>
                <w:sz w:val="24"/>
                <w:szCs w:val="24"/>
              </w:rPr>
            </w:pPr>
            <w:r>
              <w:rPr>
                <w:rFonts w:eastAsia="黑体"/>
                <w:color w:val="000000"/>
                <w:kern w:val="0"/>
                <w:sz w:val="24"/>
                <w:szCs w:val="24"/>
              </w:rPr>
              <w:t>重点任务</w:t>
            </w:r>
          </w:p>
        </w:tc>
        <w:tc>
          <w:tcPr>
            <w:tcW w:w="6668" w:type="dxa"/>
            <w:tcBorders>
              <w:top w:val="single" w:sz="4" w:space="0" w:color="auto"/>
              <w:left w:val="nil"/>
              <w:bottom w:val="single" w:sz="4" w:space="0" w:color="auto"/>
              <w:right w:val="single" w:sz="4" w:space="0" w:color="auto"/>
            </w:tcBorders>
            <w:noWrap/>
            <w:vAlign w:val="center"/>
            <w:hideMark/>
          </w:tcPr>
          <w:p w:rsidR="00BC3C06" w:rsidRDefault="00BC3C06">
            <w:pPr>
              <w:widowControl/>
              <w:autoSpaceDE w:val="0"/>
              <w:spacing w:line="320" w:lineRule="exact"/>
              <w:jc w:val="center"/>
              <w:textAlignment w:val="center"/>
              <w:rPr>
                <w:rFonts w:eastAsia="黑体"/>
                <w:color w:val="000000"/>
                <w:sz w:val="24"/>
                <w:szCs w:val="24"/>
              </w:rPr>
            </w:pPr>
            <w:r>
              <w:rPr>
                <w:rFonts w:eastAsia="黑体"/>
                <w:color w:val="000000"/>
                <w:kern w:val="0"/>
                <w:sz w:val="24"/>
                <w:szCs w:val="24"/>
              </w:rPr>
              <w:t>具体内容及举措</w:t>
            </w:r>
          </w:p>
        </w:tc>
        <w:tc>
          <w:tcPr>
            <w:tcW w:w="1481" w:type="dxa"/>
            <w:tcBorders>
              <w:top w:val="single" w:sz="4" w:space="0" w:color="auto"/>
              <w:left w:val="nil"/>
              <w:bottom w:val="single" w:sz="4" w:space="0" w:color="auto"/>
              <w:right w:val="single" w:sz="4" w:space="0" w:color="auto"/>
            </w:tcBorders>
            <w:noWrap/>
            <w:vAlign w:val="center"/>
            <w:hideMark/>
          </w:tcPr>
          <w:p w:rsidR="00BC3C06" w:rsidRDefault="00BC3C06">
            <w:pPr>
              <w:widowControl/>
              <w:autoSpaceDE w:val="0"/>
              <w:spacing w:line="320" w:lineRule="exact"/>
              <w:jc w:val="center"/>
              <w:textAlignment w:val="center"/>
              <w:rPr>
                <w:rFonts w:eastAsia="黑体"/>
                <w:color w:val="000000"/>
                <w:kern w:val="0"/>
                <w:sz w:val="24"/>
                <w:szCs w:val="24"/>
              </w:rPr>
            </w:pPr>
            <w:r>
              <w:rPr>
                <w:rFonts w:eastAsia="黑体"/>
                <w:color w:val="000000"/>
                <w:kern w:val="0"/>
                <w:sz w:val="24"/>
                <w:szCs w:val="24"/>
              </w:rPr>
              <w:t>牵头单位</w:t>
            </w:r>
          </w:p>
        </w:tc>
        <w:tc>
          <w:tcPr>
            <w:tcW w:w="3392" w:type="dxa"/>
            <w:tcBorders>
              <w:top w:val="single" w:sz="4" w:space="0" w:color="auto"/>
              <w:left w:val="nil"/>
              <w:bottom w:val="single" w:sz="4" w:space="0" w:color="auto"/>
              <w:right w:val="single" w:sz="4" w:space="0" w:color="auto"/>
            </w:tcBorders>
            <w:noWrap/>
            <w:vAlign w:val="center"/>
            <w:hideMark/>
          </w:tcPr>
          <w:p w:rsidR="00BC3C06" w:rsidRDefault="00BC3C06">
            <w:pPr>
              <w:widowControl/>
              <w:autoSpaceDE w:val="0"/>
              <w:spacing w:line="320" w:lineRule="exact"/>
              <w:jc w:val="center"/>
              <w:textAlignment w:val="center"/>
              <w:rPr>
                <w:rFonts w:eastAsia="黑体"/>
                <w:color w:val="000000"/>
                <w:kern w:val="0"/>
                <w:sz w:val="24"/>
                <w:szCs w:val="24"/>
              </w:rPr>
            </w:pPr>
            <w:r>
              <w:rPr>
                <w:rFonts w:eastAsia="黑体"/>
                <w:color w:val="000000"/>
                <w:kern w:val="0"/>
                <w:sz w:val="24"/>
                <w:szCs w:val="24"/>
              </w:rPr>
              <w:t>协同单位</w:t>
            </w:r>
          </w:p>
        </w:tc>
      </w:tr>
      <w:tr w:rsidR="00BC3C06" w:rsidTr="00BC3C06">
        <w:trPr>
          <w:trHeight w:val="885"/>
          <w:jc w:val="center"/>
        </w:trPr>
        <w:tc>
          <w:tcPr>
            <w:tcW w:w="768" w:type="dxa"/>
            <w:vMerge w:val="restart"/>
            <w:tcBorders>
              <w:top w:val="nil"/>
              <w:left w:val="single" w:sz="4" w:space="0" w:color="auto"/>
              <w:bottom w:val="single" w:sz="4" w:space="0" w:color="auto"/>
              <w:right w:val="single" w:sz="4" w:space="0" w:color="auto"/>
            </w:tcBorders>
            <w:noWrap/>
            <w:vAlign w:val="center"/>
            <w:hideMark/>
          </w:tcPr>
          <w:p w:rsidR="00BC3C06" w:rsidRDefault="00BC3C06">
            <w:pPr>
              <w:widowControl/>
              <w:autoSpaceDE w:val="0"/>
              <w:spacing w:line="320" w:lineRule="exact"/>
              <w:jc w:val="center"/>
              <w:textAlignment w:val="center"/>
              <w:rPr>
                <w:color w:val="000000"/>
                <w:sz w:val="24"/>
                <w:szCs w:val="24"/>
              </w:rPr>
            </w:pPr>
            <w:r>
              <w:rPr>
                <w:rFonts w:hint="eastAsia"/>
                <w:color w:val="000000"/>
                <w:sz w:val="24"/>
                <w:szCs w:val="24"/>
              </w:rPr>
              <w:t>1</w:t>
            </w:r>
          </w:p>
        </w:tc>
        <w:tc>
          <w:tcPr>
            <w:tcW w:w="807" w:type="dxa"/>
            <w:vMerge w:val="restart"/>
            <w:tcBorders>
              <w:top w:val="nil"/>
              <w:left w:val="nil"/>
              <w:bottom w:val="single" w:sz="4" w:space="0" w:color="auto"/>
              <w:right w:val="single" w:sz="4" w:space="0" w:color="auto"/>
            </w:tcBorders>
            <w:vAlign w:val="center"/>
            <w:hideMark/>
          </w:tcPr>
          <w:p w:rsidR="00BC3C06" w:rsidRDefault="00BC3C06">
            <w:pPr>
              <w:widowControl/>
              <w:autoSpaceDE w:val="0"/>
              <w:spacing w:line="320" w:lineRule="exact"/>
              <w:ind w:left="113" w:right="113"/>
              <w:jc w:val="center"/>
              <w:textAlignment w:val="center"/>
              <w:rPr>
                <w:color w:val="000000"/>
                <w:sz w:val="24"/>
                <w:szCs w:val="24"/>
              </w:rPr>
            </w:pPr>
            <w:r>
              <w:rPr>
                <w:rFonts w:hint="eastAsia"/>
                <w:color w:val="000000"/>
                <w:sz w:val="24"/>
                <w:szCs w:val="24"/>
              </w:rPr>
              <w:t>主</w:t>
            </w:r>
            <w:r>
              <w:rPr>
                <w:rFonts w:hint="eastAsia"/>
                <w:color w:val="000000"/>
                <w:sz w:val="24"/>
                <w:szCs w:val="24"/>
              </w:rPr>
              <w:t xml:space="preserve">  </w:t>
            </w:r>
            <w:r>
              <w:rPr>
                <w:rFonts w:hint="eastAsia"/>
                <w:color w:val="000000"/>
                <w:sz w:val="24"/>
                <w:szCs w:val="24"/>
              </w:rPr>
              <w:t>要</w:t>
            </w:r>
            <w:r>
              <w:rPr>
                <w:rFonts w:hint="eastAsia"/>
                <w:color w:val="000000"/>
                <w:sz w:val="24"/>
                <w:szCs w:val="24"/>
              </w:rPr>
              <w:t xml:space="preserve">  </w:t>
            </w:r>
            <w:r>
              <w:rPr>
                <w:rFonts w:hint="eastAsia"/>
                <w:color w:val="000000"/>
                <w:sz w:val="24"/>
                <w:szCs w:val="24"/>
              </w:rPr>
              <w:t>目</w:t>
            </w:r>
            <w:r>
              <w:rPr>
                <w:rFonts w:hint="eastAsia"/>
                <w:color w:val="000000"/>
                <w:sz w:val="24"/>
                <w:szCs w:val="24"/>
              </w:rPr>
              <w:t xml:space="preserve">  </w:t>
            </w:r>
            <w:r>
              <w:rPr>
                <w:rFonts w:hint="eastAsia"/>
                <w:color w:val="000000"/>
                <w:sz w:val="24"/>
                <w:szCs w:val="24"/>
              </w:rPr>
              <w:t>标</w:t>
            </w:r>
          </w:p>
        </w:tc>
        <w:tc>
          <w:tcPr>
            <w:tcW w:w="1453"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kern w:val="0"/>
                <w:sz w:val="24"/>
                <w:szCs w:val="24"/>
              </w:rPr>
            </w:pPr>
            <w:r>
              <w:rPr>
                <w:color w:val="000000"/>
                <w:kern w:val="0"/>
                <w:sz w:val="24"/>
                <w:szCs w:val="24"/>
              </w:rPr>
              <w:t>全省科技创新投入</w:t>
            </w:r>
          </w:p>
        </w:tc>
        <w:tc>
          <w:tcPr>
            <w:tcW w:w="6668"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rStyle w:val="15"/>
                <w:rFonts w:ascii="Times New Roman" w:eastAsia="宋体" w:hint="default"/>
                <w:b w:val="0"/>
                <w:bCs w:val="0"/>
                <w:sz w:val="24"/>
                <w:szCs w:val="24"/>
              </w:rPr>
            </w:pPr>
            <w:r>
              <w:rPr>
                <w:rStyle w:val="15"/>
                <w:rFonts w:hint="default"/>
                <w:b w:val="0"/>
                <w:bCs w:val="0"/>
                <w:kern w:val="0"/>
                <w:sz w:val="24"/>
                <w:szCs w:val="24"/>
              </w:rPr>
              <w:t>力争到2027</w:t>
            </w:r>
            <w:r>
              <w:rPr>
                <w:rStyle w:val="15"/>
                <w:rFonts w:ascii="宋体" w:hAnsi="宋体" w:hint="default"/>
                <w:b w:val="0"/>
                <w:bCs w:val="0"/>
                <w:kern w:val="0"/>
                <w:sz w:val="24"/>
                <w:szCs w:val="24"/>
              </w:rPr>
              <w:t>年，</w:t>
            </w:r>
            <w:r>
              <w:rPr>
                <w:color w:val="000000"/>
                <w:kern w:val="0"/>
                <w:sz w:val="24"/>
                <w:szCs w:val="24"/>
              </w:rPr>
              <w:t>全省科技创新投入</w:t>
            </w:r>
            <w:r>
              <w:rPr>
                <w:rStyle w:val="15"/>
                <w:rFonts w:hint="default"/>
                <w:b w:val="0"/>
                <w:bCs w:val="0"/>
                <w:kern w:val="0"/>
                <w:sz w:val="24"/>
                <w:szCs w:val="24"/>
              </w:rPr>
              <w:t>达9000</w:t>
            </w:r>
            <w:r>
              <w:rPr>
                <w:rStyle w:val="15"/>
                <w:rFonts w:ascii="宋体" w:hAnsi="宋体" w:hint="default"/>
                <w:b w:val="0"/>
                <w:bCs w:val="0"/>
                <w:kern w:val="0"/>
                <w:sz w:val="24"/>
                <w:szCs w:val="24"/>
              </w:rPr>
              <w:t>亿元以上</w:t>
            </w:r>
            <w:r>
              <w:rPr>
                <w:rStyle w:val="15"/>
                <w:rFonts w:hint="default"/>
                <w:b w:val="0"/>
                <w:bCs w:val="0"/>
                <w:kern w:val="0"/>
                <w:sz w:val="24"/>
                <w:szCs w:val="24"/>
              </w:rPr>
              <w:t>；展望2030</w:t>
            </w:r>
            <w:r>
              <w:rPr>
                <w:rStyle w:val="15"/>
                <w:rFonts w:ascii="宋体" w:hAnsi="宋体" w:hint="default"/>
                <w:b w:val="0"/>
                <w:bCs w:val="0"/>
                <w:kern w:val="0"/>
                <w:sz w:val="24"/>
                <w:szCs w:val="24"/>
              </w:rPr>
              <w:t>年，</w:t>
            </w:r>
            <w:r>
              <w:rPr>
                <w:color w:val="000000"/>
                <w:kern w:val="0"/>
                <w:sz w:val="24"/>
                <w:szCs w:val="24"/>
              </w:rPr>
              <w:t>全省科技创新投入</w:t>
            </w:r>
            <w:r>
              <w:rPr>
                <w:rStyle w:val="15"/>
                <w:rFonts w:hint="default"/>
                <w:b w:val="0"/>
                <w:bCs w:val="0"/>
                <w:kern w:val="0"/>
                <w:sz w:val="24"/>
                <w:szCs w:val="24"/>
              </w:rPr>
              <w:t>达1.1</w:t>
            </w:r>
            <w:proofErr w:type="gramStart"/>
            <w:r>
              <w:rPr>
                <w:rStyle w:val="15"/>
                <w:rFonts w:ascii="宋体" w:hAnsi="宋体" w:hint="default"/>
                <w:b w:val="0"/>
                <w:bCs w:val="0"/>
                <w:kern w:val="0"/>
                <w:sz w:val="24"/>
                <w:szCs w:val="24"/>
              </w:rPr>
              <w:t>万亿</w:t>
            </w:r>
            <w:proofErr w:type="gramEnd"/>
            <w:r>
              <w:rPr>
                <w:rStyle w:val="15"/>
                <w:rFonts w:ascii="宋体" w:hAnsi="宋体" w:hint="default"/>
                <w:b w:val="0"/>
                <w:bCs w:val="0"/>
                <w:kern w:val="0"/>
                <w:sz w:val="24"/>
                <w:szCs w:val="24"/>
              </w:rPr>
              <w:t>元以上。</w:t>
            </w:r>
          </w:p>
        </w:tc>
        <w:tc>
          <w:tcPr>
            <w:tcW w:w="1481"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t>省委科技办</w:t>
            </w:r>
          </w:p>
        </w:tc>
        <w:tc>
          <w:tcPr>
            <w:tcW w:w="3392"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t>省经信厅、省教育厅、省科技厅、省财政厅、省卫生健康委、省统计局</w:t>
            </w:r>
          </w:p>
        </w:tc>
      </w:tr>
      <w:tr w:rsidR="00BC3C06" w:rsidTr="00BC3C06">
        <w:trPr>
          <w:trHeight w:val="1100"/>
          <w:jc w:val="center"/>
        </w:trPr>
        <w:tc>
          <w:tcPr>
            <w:tcW w:w="768" w:type="dxa"/>
            <w:vMerge/>
            <w:tcBorders>
              <w:top w:val="nil"/>
              <w:left w:val="single" w:sz="4" w:space="0" w:color="auto"/>
              <w:bottom w:val="single" w:sz="4" w:space="0" w:color="auto"/>
              <w:right w:val="single" w:sz="4" w:space="0" w:color="auto"/>
            </w:tcBorders>
            <w:vAlign w:val="center"/>
            <w:hideMark/>
          </w:tcPr>
          <w:p w:rsidR="00BC3C06" w:rsidRDefault="00BC3C06">
            <w:pPr>
              <w:widowControl/>
              <w:jc w:val="left"/>
              <w:rPr>
                <w:color w:val="000000"/>
                <w:sz w:val="24"/>
                <w:szCs w:val="24"/>
              </w:rPr>
            </w:pPr>
          </w:p>
        </w:tc>
        <w:tc>
          <w:tcPr>
            <w:tcW w:w="2260" w:type="dxa"/>
            <w:vMerge/>
            <w:tcBorders>
              <w:top w:val="nil"/>
              <w:left w:val="nil"/>
              <w:bottom w:val="single" w:sz="4" w:space="0" w:color="auto"/>
              <w:right w:val="single" w:sz="4" w:space="0" w:color="auto"/>
            </w:tcBorders>
            <w:vAlign w:val="center"/>
            <w:hideMark/>
          </w:tcPr>
          <w:p w:rsidR="00BC3C06" w:rsidRDefault="00BC3C06">
            <w:pPr>
              <w:widowControl/>
              <w:jc w:val="left"/>
              <w:rPr>
                <w:color w:val="000000"/>
                <w:sz w:val="24"/>
                <w:szCs w:val="24"/>
              </w:rPr>
            </w:pPr>
          </w:p>
        </w:tc>
        <w:tc>
          <w:tcPr>
            <w:tcW w:w="1453"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kern w:val="0"/>
                <w:sz w:val="24"/>
                <w:szCs w:val="24"/>
              </w:rPr>
            </w:pPr>
            <w:r>
              <w:rPr>
                <w:color w:val="000000"/>
                <w:kern w:val="0"/>
                <w:sz w:val="24"/>
                <w:szCs w:val="24"/>
              </w:rPr>
              <w:t>全社会研究与试验发展经费支出</w:t>
            </w:r>
            <w:r>
              <w:rPr>
                <w:rFonts w:hint="eastAsia"/>
                <w:color w:val="000000"/>
                <w:kern w:val="0"/>
                <w:sz w:val="24"/>
                <w:szCs w:val="24"/>
              </w:rPr>
              <w:t>总量和强度</w:t>
            </w:r>
          </w:p>
        </w:tc>
        <w:tc>
          <w:tcPr>
            <w:tcW w:w="6668"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rStyle w:val="15"/>
                <w:rFonts w:ascii="Times New Roman" w:eastAsia="宋体" w:hint="default"/>
                <w:b w:val="0"/>
                <w:bCs w:val="0"/>
                <w:sz w:val="24"/>
                <w:szCs w:val="24"/>
              </w:rPr>
            </w:pPr>
            <w:r>
              <w:rPr>
                <w:rStyle w:val="15"/>
                <w:rFonts w:hint="default"/>
                <w:b w:val="0"/>
                <w:bCs w:val="0"/>
                <w:kern w:val="0"/>
                <w:sz w:val="24"/>
                <w:szCs w:val="24"/>
              </w:rPr>
              <w:t>力争到2027</w:t>
            </w:r>
            <w:r>
              <w:rPr>
                <w:rStyle w:val="15"/>
                <w:rFonts w:ascii="宋体" w:hAnsi="宋体" w:hint="default"/>
                <w:b w:val="0"/>
                <w:bCs w:val="0"/>
                <w:kern w:val="0"/>
                <w:sz w:val="24"/>
                <w:szCs w:val="24"/>
              </w:rPr>
              <w:t>年，全社会研究与试验发展经费支出增速高于科技创新投入增速，全社会研究与试验发展经费支出超</w:t>
            </w:r>
            <w:r>
              <w:rPr>
                <w:rStyle w:val="15"/>
                <w:rFonts w:hint="default"/>
                <w:b w:val="0"/>
                <w:bCs w:val="0"/>
                <w:kern w:val="0"/>
                <w:sz w:val="24"/>
                <w:szCs w:val="24"/>
              </w:rPr>
              <w:t>3600</w:t>
            </w:r>
            <w:r>
              <w:rPr>
                <w:rStyle w:val="15"/>
                <w:rFonts w:ascii="宋体" w:hAnsi="宋体" w:hint="default"/>
                <w:b w:val="0"/>
                <w:bCs w:val="0"/>
                <w:kern w:val="0"/>
                <w:sz w:val="24"/>
                <w:szCs w:val="24"/>
              </w:rPr>
              <w:t>亿元、占</w:t>
            </w:r>
            <w:r>
              <w:rPr>
                <w:rStyle w:val="15"/>
                <w:rFonts w:hint="default"/>
                <w:b w:val="0"/>
                <w:bCs w:val="0"/>
                <w:kern w:val="0"/>
                <w:sz w:val="24"/>
                <w:szCs w:val="24"/>
              </w:rPr>
              <w:t>GDP</w:t>
            </w:r>
            <w:r>
              <w:rPr>
                <w:rStyle w:val="15"/>
                <w:rFonts w:ascii="宋体" w:hAnsi="宋体" w:hint="default"/>
                <w:b w:val="0"/>
                <w:bCs w:val="0"/>
                <w:kern w:val="0"/>
                <w:sz w:val="24"/>
                <w:szCs w:val="24"/>
              </w:rPr>
              <w:t>比重达</w:t>
            </w:r>
            <w:r>
              <w:rPr>
                <w:rStyle w:val="15"/>
                <w:rFonts w:hint="default"/>
                <w:b w:val="0"/>
                <w:bCs w:val="0"/>
                <w:kern w:val="0"/>
                <w:sz w:val="24"/>
                <w:szCs w:val="24"/>
              </w:rPr>
              <w:t>3.4%</w:t>
            </w:r>
            <w:r>
              <w:rPr>
                <w:rStyle w:val="15"/>
                <w:rFonts w:ascii="宋体" w:hAnsi="宋体" w:hint="default"/>
                <w:b w:val="0"/>
                <w:bCs w:val="0"/>
                <w:kern w:val="0"/>
                <w:sz w:val="24"/>
                <w:szCs w:val="24"/>
              </w:rPr>
              <w:t>以上，支撑区域创新能力保持全国前列</w:t>
            </w:r>
            <w:r>
              <w:rPr>
                <w:rStyle w:val="15"/>
                <w:rFonts w:hint="default"/>
                <w:b w:val="0"/>
                <w:bCs w:val="0"/>
                <w:kern w:val="0"/>
                <w:sz w:val="24"/>
                <w:szCs w:val="24"/>
              </w:rPr>
              <w:t>；展望2030</w:t>
            </w:r>
            <w:r>
              <w:rPr>
                <w:rStyle w:val="15"/>
                <w:rFonts w:ascii="宋体" w:hAnsi="宋体" w:hint="default"/>
                <w:b w:val="0"/>
                <w:bCs w:val="0"/>
                <w:kern w:val="0"/>
                <w:sz w:val="24"/>
                <w:szCs w:val="24"/>
              </w:rPr>
              <w:t>年，全社会研究与试验发展经费支出超</w:t>
            </w:r>
            <w:r>
              <w:rPr>
                <w:rStyle w:val="15"/>
                <w:rFonts w:hint="default"/>
                <w:b w:val="0"/>
                <w:bCs w:val="0"/>
                <w:kern w:val="0"/>
                <w:sz w:val="24"/>
                <w:szCs w:val="24"/>
              </w:rPr>
              <w:t>4500</w:t>
            </w:r>
            <w:r>
              <w:rPr>
                <w:rStyle w:val="15"/>
                <w:rFonts w:ascii="宋体" w:hAnsi="宋体" w:hint="default"/>
                <w:b w:val="0"/>
                <w:bCs w:val="0"/>
                <w:kern w:val="0"/>
                <w:sz w:val="24"/>
                <w:szCs w:val="24"/>
              </w:rPr>
              <w:t>亿元、占</w:t>
            </w:r>
            <w:r>
              <w:rPr>
                <w:rStyle w:val="15"/>
                <w:rFonts w:hint="default"/>
                <w:b w:val="0"/>
                <w:bCs w:val="0"/>
                <w:kern w:val="0"/>
                <w:sz w:val="24"/>
                <w:szCs w:val="24"/>
              </w:rPr>
              <w:t>GDP</w:t>
            </w:r>
            <w:r>
              <w:rPr>
                <w:rStyle w:val="15"/>
                <w:rFonts w:ascii="宋体" w:hAnsi="宋体" w:hint="default"/>
                <w:b w:val="0"/>
                <w:bCs w:val="0"/>
                <w:kern w:val="0"/>
                <w:sz w:val="24"/>
                <w:szCs w:val="24"/>
              </w:rPr>
              <w:t>比重达</w:t>
            </w:r>
            <w:r>
              <w:rPr>
                <w:rStyle w:val="15"/>
                <w:rFonts w:hint="default"/>
                <w:b w:val="0"/>
                <w:bCs w:val="0"/>
                <w:kern w:val="0"/>
                <w:sz w:val="24"/>
                <w:szCs w:val="24"/>
              </w:rPr>
              <w:t>3.5%</w:t>
            </w:r>
            <w:r>
              <w:rPr>
                <w:rStyle w:val="15"/>
                <w:rFonts w:ascii="宋体" w:hAnsi="宋体" w:hint="default"/>
                <w:b w:val="0"/>
                <w:bCs w:val="0"/>
                <w:kern w:val="0"/>
                <w:sz w:val="24"/>
                <w:szCs w:val="24"/>
              </w:rPr>
              <w:t>以上。</w:t>
            </w:r>
          </w:p>
        </w:tc>
        <w:tc>
          <w:tcPr>
            <w:tcW w:w="1481"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t>省科技厅</w:t>
            </w:r>
          </w:p>
        </w:tc>
        <w:tc>
          <w:tcPr>
            <w:tcW w:w="3392"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t>省经信厅、省教育厅、省财政厅、省卫生健康委、省统计局</w:t>
            </w:r>
          </w:p>
        </w:tc>
      </w:tr>
      <w:tr w:rsidR="00BC3C06" w:rsidTr="00BC3C06">
        <w:trPr>
          <w:trHeight w:val="1345"/>
          <w:jc w:val="center"/>
        </w:trPr>
        <w:tc>
          <w:tcPr>
            <w:tcW w:w="768" w:type="dxa"/>
            <w:vMerge/>
            <w:tcBorders>
              <w:top w:val="nil"/>
              <w:left w:val="single" w:sz="4" w:space="0" w:color="auto"/>
              <w:bottom w:val="single" w:sz="4" w:space="0" w:color="auto"/>
              <w:right w:val="single" w:sz="4" w:space="0" w:color="auto"/>
            </w:tcBorders>
            <w:vAlign w:val="center"/>
            <w:hideMark/>
          </w:tcPr>
          <w:p w:rsidR="00BC3C06" w:rsidRDefault="00BC3C06">
            <w:pPr>
              <w:widowControl/>
              <w:jc w:val="left"/>
              <w:rPr>
                <w:color w:val="000000"/>
                <w:sz w:val="24"/>
                <w:szCs w:val="24"/>
              </w:rPr>
            </w:pPr>
          </w:p>
        </w:tc>
        <w:tc>
          <w:tcPr>
            <w:tcW w:w="2260" w:type="dxa"/>
            <w:vMerge/>
            <w:tcBorders>
              <w:top w:val="nil"/>
              <w:left w:val="nil"/>
              <w:bottom w:val="single" w:sz="4" w:space="0" w:color="auto"/>
              <w:right w:val="single" w:sz="4" w:space="0" w:color="auto"/>
            </w:tcBorders>
            <w:vAlign w:val="center"/>
            <w:hideMark/>
          </w:tcPr>
          <w:p w:rsidR="00BC3C06" w:rsidRDefault="00BC3C06">
            <w:pPr>
              <w:widowControl/>
              <w:jc w:val="left"/>
              <w:rPr>
                <w:color w:val="000000"/>
                <w:sz w:val="24"/>
                <w:szCs w:val="24"/>
              </w:rPr>
            </w:pPr>
          </w:p>
        </w:tc>
        <w:tc>
          <w:tcPr>
            <w:tcW w:w="1453"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kern w:val="0"/>
                <w:sz w:val="24"/>
                <w:szCs w:val="24"/>
              </w:rPr>
            </w:pPr>
            <w:r>
              <w:rPr>
                <w:color w:val="000000"/>
                <w:kern w:val="0"/>
                <w:sz w:val="24"/>
                <w:szCs w:val="24"/>
              </w:rPr>
              <w:t>教育科技人才一体改革发展模式先行示范</w:t>
            </w:r>
          </w:p>
        </w:tc>
        <w:tc>
          <w:tcPr>
            <w:tcW w:w="6668"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rStyle w:val="15"/>
                <w:rFonts w:ascii="Times New Roman" w:eastAsia="宋体" w:hint="default"/>
                <w:b w:val="0"/>
                <w:bCs w:val="0"/>
                <w:sz w:val="24"/>
                <w:szCs w:val="24"/>
              </w:rPr>
            </w:pPr>
            <w:r>
              <w:rPr>
                <w:rStyle w:val="15"/>
                <w:rFonts w:hint="default"/>
                <w:b w:val="0"/>
                <w:bCs w:val="0"/>
                <w:kern w:val="0"/>
                <w:sz w:val="24"/>
                <w:szCs w:val="24"/>
              </w:rPr>
              <w:t>高水平大学建设、高</w:t>
            </w:r>
            <w:proofErr w:type="gramStart"/>
            <w:r>
              <w:rPr>
                <w:rStyle w:val="15"/>
                <w:rFonts w:hint="default"/>
                <w:b w:val="0"/>
                <w:bCs w:val="0"/>
                <w:kern w:val="0"/>
                <w:sz w:val="24"/>
                <w:szCs w:val="24"/>
              </w:rPr>
              <w:t>能级科创平台</w:t>
            </w:r>
            <w:proofErr w:type="gramEnd"/>
            <w:r>
              <w:rPr>
                <w:rStyle w:val="15"/>
                <w:rFonts w:hint="default"/>
                <w:b w:val="0"/>
                <w:bCs w:val="0"/>
                <w:kern w:val="0"/>
                <w:sz w:val="24"/>
                <w:szCs w:val="24"/>
              </w:rPr>
              <w:t>打造、高层次人才</w:t>
            </w:r>
            <w:proofErr w:type="gramStart"/>
            <w:r>
              <w:rPr>
                <w:rStyle w:val="15"/>
                <w:rFonts w:hint="default"/>
                <w:b w:val="0"/>
                <w:bCs w:val="0"/>
                <w:kern w:val="0"/>
                <w:sz w:val="24"/>
                <w:szCs w:val="24"/>
              </w:rPr>
              <w:t>引育实现</w:t>
            </w:r>
            <w:proofErr w:type="gramEnd"/>
            <w:r>
              <w:rPr>
                <w:rStyle w:val="15"/>
                <w:rFonts w:hint="default"/>
                <w:b w:val="0"/>
                <w:bCs w:val="0"/>
                <w:kern w:val="0"/>
                <w:sz w:val="24"/>
                <w:szCs w:val="24"/>
              </w:rPr>
              <w:t>高效统筹，高校、科研机构、医疗卫生机构科技创新投入合计超900</w:t>
            </w:r>
            <w:r>
              <w:rPr>
                <w:rStyle w:val="15"/>
                <w:rFonts w:ascii="宋体" w:hAnsi="宋体" w:hint="default"/>
                <w:b w:val="0"/>
                <w:bCs w:val="0"/>
                <w:kern w:val="0"/>
                <w:sz w:val="24"/>
                <w:szCs w:val="24"/>
              </w:rPr>
              <w:t>亿元、年均增速达</w:t>
            </w:r>
            <w:r>
              <w:rPr>
                <w:rStyle w:val="15"/>
                <w:rFonts w:hint="default"/>
                <w:b w:val="0"/>
                <w:bCs w:val="0"/>
                <w:kern w:val="0"/>
                <w:sz w:val="24"/>
                <w:szCs w:val="24"/>
              </w:rPr>
              <w:t>12%</w:t>
            </w:r>
            <w:r>
              <w:rPr>
                <w:rStyle w:val="15"/>
                <w:rFonts w:ascii="宋体" w:hAnsi="宋体" w:hint="default"/>
                <w:b w:val="0"/>
                <w:bCs w:val="0"/>
                <w:kern w:val="0"/>
                <w:sz w:val="24"/>
                <w:szCs w:val="24"/>
              </w:rPr>
              <w:t>以上。</w:t>
            </w:r>
          </w:p>
        </w:tc>
        <w:tc>
          <w:tcPr>
            <w:tcW w:w="1481"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t>省委科技办</w:t>
            </w:r>
          </w:p>
        </w:tc>
        <w:tc>
          <w:tcPr>
            <w:tcW w:w="3392"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t>省教育厅、省科技厅、省卫生健康委</w:t>
            </w:r>
          </w:p>
        </w:tc>
      </w:tr>
      <w:tr w:rsidR="00BC3C06" w:rsidTr="00BC3C06">
        <w:trPr>
          <w:trHeight w:val="1307"/>
          <w:jc w:val="center"/>
        </w:trPr>
        <w:tc>
          <w:tcPr>
            <w:tcW w:w="768" w:type="dxa"/>
            <w:vMerge/>
            <w:tcBorders>
              <w:top w:val="nil"/>
              <w:left w:val="single" w:sz="4" w:space="0" w:color="auto"/>
              <w:bottom w:val="single" w:sz="4" w:space="0" w:color="auto"/>
              <w:right w:val="single" w:sz="4" w:space="0" w:color="auto"/>
            </w:tcBorders>
            <w:vAlign w:val="center"/>
            <w:hideMark/>
          </w:tcPr>
          <w:p w:rsidR="00BC3C06" w:rsidRDefault="00BC3C06">
            <w:pPr>
              <w:widowControl/>
              <w:jc w:val="left"/>
              <w:rPr>
                <w:color w:val="000000"/>
                <w:sz w:val="24"/>
                <w:szCs w:val="24"/>
              </w:rPr>
            </w:pPr>
          </w:p>
        </w:tc>
        <w:tc>
          <w:tcPr>
            <w:tcW w:w="2260" w:type="dxa"/>
            <w:vMerge/>
            <w:tcBorders>
              <w:top w:val="nil"/>
              <w:left w:val="nil"/>
              <w:bottom w:val="single" w:sz="4" w:space="0" w:color="auto"/>
              <w:right w:val="single" w:sz="4" w:space="0" w:color="auto"/>
            </w:tcBorders>
            <w:vAlign w:val="center"/>
            <w:hideMark/>
          </w:tcPr>
          <w:p w:rsidR="00BC3C06" w:rsidRDefault="00BC3C06">
            <w:pPr>
              <w:widowControl/>
              <w:jc w:val="left"/>
              <w:rPr>
                <w:color w:val="000000"/>
                <w:sz w:val="24"/>
                <w:szCs w:val="24"/>
              </w:rPr>
            </w:pPr>
          </w:p>
        </w:tc>
        <w:tc>
          <w:tcPr>
            <w:tcW w:w="1453"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kern w:val="0"/>
                <w:sz w:val="24"/>
                <w:szCs w:val="24"/>
              </w:rPr>
            </w:pPr>
            <w:r>
              <w:rPr>
                <w:color w:val="000000"/>
                <w:kern w:val="0"/>
                <w:sz w:val="24"/>
                <w:szCs w:val="24"/>
              </w:rPr>
              <w:t>科技创新产业创新深度融合路径成熟定型</w:t>
            </w:r>
          </w:p>
        </w:tc>
        <w:tc>
          <w:tcPr>
            <w:tcW w:w="6668"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rStyle w:val="15"/>
                <w:rFonts w:ascii="Times New Roman" w:eastAsia="宋体" w:hint="default"/>
                <w:b w:val="0"/>
                <w:bCs w:val="0"/>
                <w:sz w:val="24"/>
                <w:szCs w:val="24"/>
              </w:rPr>
            </w:pPr>
            <w:r>
              <w:rPr>
                <w:rStyle w:val="15"/>
                <w:rFonts w:hint="default"/>
                <w:b w:val="0"/>
                <w:bCs w:val="0"/>
                <w:kern w:val="0"/>
                <w:sz w:val="24"/>
                <w:szCs w:val="24"/>
              </w:rPr>
              <w:t>“</w:t>
            </w:r>
            <w:r>
              <w:rPr>
                <w:rStyle w:val="15"/>
                <w:rFonts w:ascii="宋体" w:hAnsi="宋体" w:hint="default"/>
                <w:b w:val="0"/>
                <w:bCs w:val="0"/>
                <w:kern w:val="0"/>
                <w:sz w:val="24"/>
                <w:szCs w:val="24"/>
              </w:rPr>
              <w:t>企业出题、政府助题、平台答题、车间验题、市场评价</w:t>
            </w:r>
            <w:r>
              <w:rPr>
                <w:rStyle w:val="15"/>
                <w:rFonts w:hint="default"/>
                <w:b w:val="0"/>
                <w:bCs w:val="0"/>
                <w:kern w:val="0"/>
                <w:sz w:val="24"/>
                <w:szCs w:val="24"/>
              </w:rPr>
              <w:t>”</w:t>
            </w:r>
            <w:r>
              <w:rPr>
                <w:rStyle w:val="15"/>
                <w:rFonts w:ascii="宋体" w:hAnsi="宋体" w:hint="default"/>
                <w:b w:val="0"/>
                <w:bCs w:val="0"/>
                <w:kern w:val="0"/>
                <w:sz w:val="24"/>
                <w:szCs w:val="24"/>
              </w:rPr>
              <w:t>的科技创新模式全面推广，带动企业科技创新投入达</w:t>
            </w:r>
            <w:r>
              <w:rPr>
                <w:rStyle w:val="15"/>
                <w:rFonts w:hint="default"/>
                <w:b w:val="0"/>
                <w:bCs w:val="0"/>
                <w:kern w:val="0"/>
                <w:sz w:val="24"/>
                <w:szCs w:val="24"/>
              </w:rPr>
              <w:t>7000</w:t>
            </w:r>
            <w:r>
              <w:rPr>
                <w:rStyle w:val="15"/>
                <w:rFonts w:ascii="宋体" w:hAnsi="宋体" w:hint="default"/>
                <w:b w:val="0"/>
                <w:bCs w:val="0"/>
                <w:kern w:val="0"/>
                <w:sz w:val="24"/>
                <w:szCs w:val="24"/>
              </w:rPr>
              <w:t>亿元。</w:t>
            </w:r>
          </w:p>
        </w:tc>
        <w:tc>
          <w:tcPr>
            <w:tcW w:w="1481"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t>省委科技办</w:t>
            </w:r>
          </w:p>
        </w:tc>
        <w:tc>
          <w:tcPr>
            <w:tcW w:w="3392"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t>省经信厅、省科技厅</w:t>
            </w:r>
          </w:p>
        </w:tc>
      </w:tr>
      <w:tr w:rsidR="00BC3C06" w:rsidTr="00BC3C06">
        <w:trPr>
          <w:trHeight w:val="90"/>
          <w:jc w:val="center"/>
        </w:trPr>
        <w:tc>
          <w:tcPr>
            <w:tcW w:w="768" w:type="dxa"/>
            <w:vMerge/>
            <w:tcBorders>
              <w:top w:val="nil"/>
              <w:left w:val="single" w:sz="4" w:space="0" w:color="auto"/>
              <w:bottom w:val="single" w:sz="4" w:space="0" w:color="auto"/>
              <w:right w:val="single" w:sz="4" w:space="0" w:color="auto"/>
            </w:tcBorders>
            <w:vAlign w:val="center"/>
            <w:hideMark/>
          </w:tcPr>
          <w:p w:rsidR="00BC3C06" w:rsidRDefault="00BC3C06">
            <w:pPr>
              <w:widowControl/>
              <w:jc w:val="left"/>
              <w:rPr>
                <w:color w:val="000000"/>
                <w:sz w:val="24"/>
                <w:szCs w:val="24"/>
              </w:rPr>
            </w:pPr>
          </w:p>
        </w:tc>
        <w:tc>
          <w:tcPr>
            <w:tcW w:w="2260" w:type="dxa"/>
            <w:vMerge/>
            <w:tcBorders>
              <w:top w:val="nil"/>
              <w:left w:val="nil"/>
              <w:bottom w:val="single" w:sz="4" w:space="0" w:color="auto"/>
              <w:right w:val="single" w:sz="4" w:space="0" w:color="auto"/>
            </w:tcBorders>
            <w:vAlign w:val="center"/>
            <w:hideMark/>
          </w:tcPr>
          <w:p w:rsidR="00BC3C06" w:rsidRDefault="00BC3C06">
            <w:pPr>
              <w:widowControl/>
              <w:jc w:val="left"/>
              <w:rPr>
                <w:color w:val="000000"/>
                <w:sz w:val="24"/>
                <w:szCs w:val="24"/>
              </w:rPr>
            </w:pPr>
          </w:p>
        </w:tc>
        <w:tc>
          <w:tcPr>
            <w:tcW w:w="1453"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kern w:val="0"/>
                <w:sz w:val="24"/>
                <w:szCs w:val="24"/>
              </w:rPr>
            </w:pPr>
            <w:r>
              <w:rPr>
                <w:color w:val="000000"/>
                <w:kern w:val="0"/>
                <w:sz w:val="24"/>
                <w:szCs w:val="24"/>
              </w:rPr>
              <w:t>科技创新投入牵动的创新环境持续</w:t>
            </w:r>
            <w:r>
              <w:rPr>
                <w:color w:val="000000"/>
                <w:kern w:val="0"/>
                <w:sz w:val="24"/>
                <w:szCs w:val="24"/>
              </w:rPr>
              <w:lastRenderedPageBreak/>
              <w:t>优化</w:t>
            </w:r>
          </w:p>
        </w:tc>
        <w:tc>
          <w:tcPr>
            <w:tcW w:w="6668"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rStyle w:val="15"/>
                <w:rFonts w:ascii="Times New Roman" w:eastAsia="宋体" w:hint="default"/>
                <w:b w:val="0"/>
                <w:bCs w:val="0"/>
                <w:sz w:val="24"/>
                <w:szCs w:val="24"/>
              </w:rPr>
            </w:pPr>
            <w:r>
              <w:rPr>
                <w:rStyle w:val="15"/>
                <w:rFonts w:hint="default"/>
                <w:b w:val="0"/>
                <w:bCs w:val="0"/>
                <w:kern w:val="0"/>
                <w:sz w:val="24"/>
                <w:szCs w:val="24"/>
              </w:rPr>
              <w:lastRenderedPageBreak/>
              <w:t>政府科技创新投入达1500</w:t>
            </w:r>
            <w:r>
              <w:rPr>
                <w:rStyle w:val="15"/>
                <w:rFonts w:ascii="宋体" w:hAnsi="宋体" w:hint="default"/>
                <w:b w:val="0"/>
                <w:bCs w:val="0"/>
                <w:kern w:val="0"/>
                <w:sz w:val="24"/>
                <w:szCs w:val="24"/>
              </w:rPr>
              <w:t>亿元以上，与科技创新相适应的科技金融体制建立健全，形成</w:t>
            </w:r>
            <w:r>
              <w:rPr>
                <w:rStyle w:val="15"/>
                <w:rFonts w:hint="default"/>
                <w:b w:val="0"/>
                <w:bCs w:val="0"/>
                <w:kern w:val="0"/>
                <w:sz w:val="24"/>
                <w:szCs w:val="24"/>
              </w:rPr>
              <w:t>有利于新质生产力发展的良好创新生态。</w:t>
            </w:r>
          </w:p>
        </w:tc>
        <w:tc>
          <w:tcPr>
            <w:tcW w:w="1481"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t>省委科技办</w:t>
            </w:r>
          </w:p>
        </w:tc>
        <w:tc>
          <w:tcPr>
            <w:tcW w:w="3392"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t>省委金融办、省科技厅、省财政厅、人行</w:t>
            </w:r>
            <w:r>
              <w:rPr>
                <w:rFonts w:hint="eastAsia"/>
                <w:color w:val="000000"/>
                <w:kern w:val="0"/>
                <w:sz w:val="24"/>
                <w:szCs w:val="24"/>
              </w:rPr>
              <w:t>浙江省分行</w:t>
            </w:r>
            <w:r>
              <w:rPr>
                <w:color w:val="000000"/>
                <w:kern w:val="0"/>
                <w:sz w:val="24"/>
                <w:szCs w:val="24"/>
              </w:rPr>
              <w:t>、浙江金融监管局</w:t>
            </w:r>
          </w:p>
        </w:tc>
      </w:tr>
      <w:tr w:rsidR="00BC3C06" w:rsidTr="00BC3C06">
        <w:trPr>
          <w:trHeight w:val="1408"/>
          <w:jc w:val="center"/>
        </w:trPr>
        <w:tc>
          <w:tcPr>
            <w:tcW w:w="768" w:type="dxa"/>
            <w:vMerge w:val="restart"/>
            <w:tcBorders>
              <w:top w:val="nil"/>
              <w:left w:val="single" w:sz="4" w:space="0" w:color="auto"/>
              <w:bottom w:val="single" w:sz="4" w:space="0" w:color="auto"/>
              <w:right w:val="single" w:sz="4" w:space="0" w:color="auto"/>
            </w:tcBorders>
            <w:noWrap/>
            <w:vAlign w:val="center"/>
            <w:hideMark/>
          </w:tcPr>
          <w:p w:rsidR="00BC3C06" w:rsidRDefault="00BC3C06">
            <w:pPr>
              <w:widowControl/>
              <w:autoSpaceDE w:val="0"/>
              <w:spacing w:line="320" w:lineRule="exact"/>
              <w:jc w:val="center"/>
              <w:textAlignment w:val="center"/>
              <w:rPr>
                <w:color w:val="000000"/>
                <w:sz w:val="24"/>
                <w:szCs w:val="24"/>
              </w:rPr>
            </w:pPr>
            <w:r>
              <w:rPr>
                <w:rFonts w:hint="eastAsia"/>
                <w:color w:val="000000"/>
                <w:sz w:val="24"/>
                <w:szCs w:val="24"/>
              </w:rPr>
              <w:lastRenderedPageBreak/>
              <w:t>2</w:t>
            </w:r>
          </w:p>
        </w:tc>
        <w:tc>
          <w:tcPr>
            <w:tcW w:w="807" w:type="dxa"/>
            <w:vMerge w:val="restart"/>
            <w:tcBorders>
              <w:top w:val="nil"/>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kern w:val="0"/>
                <w:sz w:val="24"/>
                <w:szCs w:val="24"/>
              </w:rPr>
            </w:pPr>
            <w:r>
              <w:rPr>
                <w:color w:val="000000"/>
                <w:sz w:val="24"/>
                <w:szCs w:val="24"/>
              </w:rPr>
              <w:t>持续加大政府科技创新投入</w:t>
            </w:r>
          </w:p>
        </w:tc>
        <w:tc>
          <w:tcPr>
            <w:tcW w:w="1453"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kern w:val="0"/>
                <w:sz w:val="24"/>
                <w:szCs w:val="24"/>
              </w:rPr>
            </w:pPr>
            <w:r>
              <w:rPr>
                <w:color w:val="000000"/>
                <w:kern w:val="0"/>
                <w:sz w:val="24"/>
                <w:szCs w:val="24"/>
              </w:rPr>
              <w:t>1.</w:t>
            </w:r>
            <w:r>
              <w:rPr>
                <w:rFonts w:ascii="宋体" w:hAnsi="宋体"/>
                <w:color w:val="000000"/>
                <w:kern w:val="0"/>
                <w:sz w:val="24"/>
                <w:szCs w:val="24"/>
              </w:rPr>
              <w:t>深化稳定增长机制</w:t>
            </w:r>
          </w:p>
        </w:tc>
        <w:tc>
          <w:tcPr>
            <w:tcW w:w="6668"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rStyle w:val="15"/>
                <w:rFonts w:ascii="Times New Roman" w:eastAsia="宋体" w:hint="default"/>
                <w:b w:val="0"/>
                <w:bCs w:val="0"/>
                <w:sz w:val="24"/>
                <w:szCs w:val="24"/>
              </w:rPr>
            </w:pPr>
            <w:r>
              <w:rPr>
                <w:rStyle w:val="15"/>
                <w:rFonts w:hint="default"/>
                <w:b w:val="0"/>
                <w:bCs w:val="0"/>
                <w:kern w:val="0"/>
                <w:sz w:val="24"/>
                <w:szCs w:val="24"/>
              </w:rPr>
              <w:t>坚持总量稳步提升，各级政府预算安排用于科技创新的财政资金只增不减，各级政府财政性科学技术资金的增长幅度应当高于财政经常性收入的增长幅度。持续优化政府科技资金支出结构，加大对科研平台、人才引育、概念验证平台、中试平台、科技企业孵化器等投入力度。</w:t>
            </w:r>
          </w:p>
        </w:tc>
        <w:tc>
          <w:tcPr>
            <w:tcW w:w="1481"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sz w:val="24"/>
                <w:szCs w:val="24"/>
              </w:rPr>
            </w:pPr>
            <w:r>
              <w:rPr>
                <w:color w:val="000000"/>
                <w:kern w:val="0"/>
                <w:sz w:val="24"/>
                <w:szCs w:val="24"/>
              </w:rPr>
              <w:t>省财政厅</w:t>
            </w:r>
          </w:p>
        </w:tc>
        <w:tc>
          <w:tcPr>
            <w:tcW w:w="3392"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t>省委组织部</w:t>
            </w:r>
            <w:r>
              <w:rPr>
                <w:rFonts w:hint="eastAsia"/>
                <w:color w:val="000000"/>
                <w:kern w:val="0"/>
                <w:sz w:val="24"/>
                <w:szCs w:val="24"/>
              </w:rPr>
              <w:t>、省经信厅、</w:t>
            </w:r>
            <w:r>
              <w:rPr>
                <w:color w:val="000000"/>
                <w:kern w:val="0"/>
                <w:sz w:val="24"/>
                <w:szCs w:val="24"/>
              </w:rPr>
              <w:t>省科技厅，各市、县</w:t>
            </w:r>
            <w:r>
              <w:rPr>
                <w:rFonts w:hint="eastAsia"/>
                <w:color w:val="000000"/>
                <w:kern w:val="0"/>
                <w:sz w:val="24"/>
                <w:szCs w:val="24"/>
              </w:rPr>
              <w:t>（</w:t>
            </w:r>
            <w:r>
              <w:rPr>
                <w:color w:val="000000"/>
                <w:kern w:val="0"/>
                <w:sz w:val="24"/>
                <w:szCs w:val="24"/>
              </w:rPr>
              <w:t>市、区</w:t>
            </w:r>
            <w:r>
              <w:rPr>
                <w:rFonts w:hint="eastAsia"/>
                <w:color w:val="000000"/>
                <w:kern w:val="0"/>
                <w:sz w:val="24"/>
                <w:szCs w:val="24"/>
              </w:rPr>
              <w:t>）</w:t>
            </w:r>
            <w:r>
              <w:rPr>
                <w:color w:val="000000"/>
                <w:kern w:val="0"/>
                <w:sz w:val="24"/>
                <w:szCs w:val="24"/>
              </w:rPr>
              <w:t>政府</w:t>
            </w:r>
            <w:r>
              <w:rPr>
                <w:rFonts w:hint="eastAsia"/>
                <w:color w:val="000000"/>
                <w:kern w:val="0"/>
                <w:sz w:val="24"/>
                <w:szCs w:val="24"/>
              </w:rPr>
              <w:t>〔以下需各市、县（市、区）政府落实，不再列出〕</w:t>
            </w:r>
          </w:p>
        </w:tc>
      </w:tr>
      <w:tr w:rsidR="00BC3C06" w:rsidTr="00BC3C06">
        <w:trPr>
          <w:trHeight w:val="3353"/>
          <w:jc w:val="center"/>
        </w:trPr>
        <w:tc>
          <w:tcPr>
            <w:tcW w:w="768" w:type="dxa"/>
            <w:vMerge/>
            <w:tcBorders>
              <w:top w:val="nil"/>
              <w:left w:val="single" w:sz="4" w:space="0" w:color="auto"/>
              <w:bottom w:val="single" w:sz="4" w:space="0" w:color="auto"/>
              <w:right w:val="single" w:sz="4" w:space="0" w:color="auto"/>
            </w:tcBorders>
            <w:vAlign w:val="center"/>
            <w:hideMark/>
          </w:tcPr>
          <w:p w:rsidR="00BC3C06" w:rsidRDefault="00BC3C06">
            <w:pPr>
              <w:widowControl/>
              <w:jc w:val="left"/>
              <w:rPr>
                <w:color w:val="000000"/>
                <w:sz w:val="24"/>
                <w:szCs w:val="24"/>
              </w:rPr>
            </w:pPr>
          </w:p>
        </w:tc>
        <w:tc>
          <w:tcPr>
            <w:tcW w:w="2260" w:type="dxa"/>
            <w:vMerge/>
            <w:tcBorders>
              <w:top w:val="nil"/>
              <w:left w:val="nil"/>
              <w:bottom w:val="single" w:sz="4" w:space="0" w:color="auto"/>
              <w:right w:val="single" w:sz="4" w:space="0" w:color="auto"/>
            </w:tcBorders>
            <w:vAlign w:val="center"/>
            <w:hideMark/>
          </w:tcPr>
          <w:p w:rsidR="00BC3C06" w:rsidRDefault="00BC3C06">
            <w:pPr>
              <w:widowControl/>
              <w:jc w:val="left"/>
              <w:rPr>
                <w:color w:val="000000"/>
                <w:kern w:val="0"/>
                <w:sz w:val="24"/>
                <w:szCs w:val="24"/>
              </w:rPr>
            </w:pPr>
          </w:p>
        </w:tc>
        <w:tc>
          <w:tcPr>
            <w:tcW w:w="1453"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sz w:val="24"/>
                <w:szCs w:val="24"/>
              </w:rPr>
            </w:pPr>
            <w:r>
              <w:rPr>
                <w:color w:val="000000"/>
                <w:kern w:val="0"/>
                <w:sz w:val="24"/>
                <w:szCs w:val="24"/>
              </w:rPr>
              <w:t>2.</w:t>
            </w:r>
            <w:r>
              <w:rPr>
                <w:rFonts w:ascii="宋体" w:hAnsi="宋体"/>
                <w:color w:val="000000"/>
                <w:kern w:val="0"/>
                <w:sz w:val="24"/>
                <w:szCs w:val="24"/>
              </w:rPr>
              <w:t>加强协同联动投入</w:t>
            </w:r>
          </w:p>
        </w:tc>
        <w:tc>
          <w:tcPr>
            <w:tcW w:w="6668"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sz w:val="24"/>
                <w:szCs w:val="24"/>
              </w:rPr>
            </w:pPr>
            <w:r>
              <w:rPr>
                <w:color w:val="000000"/>
                <w:sz w:val="24"/>
                <w:szCs w:val="24"/>
              </w:rPr>
              <w:t>加强科技政策、产业政策、招商政策、教育政策、人才政策、金融政策等协同，建立科技创新投入与财政经费支持、资源配置联动机制。</w:t>
            </w:r>
            <w:proofErr w:type="gramStart"/>
            <w:r>
              <w:rPr>
                <w:color w:val="000000"/>
                <w:sz w:val="24"/>
                <w:szCs w:val="24"/>
              </w:rPr>
              <w:t>构建线</w:t>
            </w:r>
            <w:proofErr w:type="gramEnd"/>
            <w:r>
              <w:rPr>
                <w:color w:val="000000"/>
                <w:sz w:val="24"/>
                <w:szCs w:val="24"/>
              </w:rPr>
              <w:t>上线下互动、链接创新主体和金融机构、社会资本的科技成果转化机制，策划举办科技成果交易会，深化完善中国浙江网上技术市场。完善新质生产力牵引、企业主体的省科技计划项目组织实施机制，强化资源统筹配置、项目联动实施。高校、科研机构、医疗卫生机构等经技术合同认定登记、实际到账总金额</w:t>
            </w:r>
            <w:r>
              <w:rPr>
                <w:color w:val="000000"/>
                <w:sz w:val="24"/>
                <w:szCs w:val="24"/>
              </w:rPr>
              <w:t>300</w:t>
            </w:r>
            <w:r>
              <w:rPr>
                <w:rFonts w:ascii="宋体" w:hAnsi="宋体"/>
                <w:color w:val="000000"/>
                <w:sz w:val="24"/>
                <w:szCs w:val="24"/>
              </w:rPr>
              <w:t>万元以上且形成重大科技成果的产学研</w:t>
            </w:r>
            <w:r>
              <w:rPr>
                <w:rFonts w:hint="eastAsia"/>
                <w:color w:val="000000"/>
                <w:sz w:val="24"/>
                <w:szCs w:val="24"/>
              </w:rPr>
              <w:t>合作</w:t>
            </w:r>
            <w:r>
              <w:rPr>
                <w:color w:val="000000"/>
                <w:sz w:val="24"/>
                <w:szCs w:val="24"/>
              </w:rPr>
              <w:t>项目，或企业、顶尖人才自主实施的科技项目，符合标准、条件的可上升为省重大科技计划项目。</w:t>
            </w:r>
          </w:p>
        </w:tc>
        <w:tc>
          <w:tcPr>
            <w:tcW w:w="1481"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t>省委科技办</w:t>
            </w:r>
          </w:p>
        </w:tc>
        <w:tc>
          <w:tcPr>
            <w:tcW w:w="3392"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t>省委组织部、</w:t>
            </w:r>
            <w:r>
              <w:rPr>
                <w:rFonts w:hint="eastAsia"/>
                <w:color w:val="000000"/>
                <w:kern w:val="0"/>
                <w:sz w:val="24"/>
                <w:szCs w:val="24"/>
              </w:rPr>
              <w:t>省委金融办、</w:t>
            </w:r>
            <w:r>
              <w:rPr>
                <w:color w:val="000000"/>
                <w:kern w:val="0"/>
                <w:sz w:val="24"/>
                <w:szCs w:val="24"/>
              </w:rPr>
              <w:t>省发展改革委、省经信厅、省教育厅、</w:t>
            </w:r>
            <w:r>
              <w:rPr>
                <w:rFonts w:hint="eastAsia"/>
                <w:color w:val="000000"/>
                <w:kern w:val="0"/>
                <w:sz w:val="24"/>
                <w:szCs w:val="24"/>
              </w:rPr>
              <w:t>省科技厅、</w:t>
            </w:r>
            <w:r>
              <w:rPr>
                <w:color w:val="000000"/>
                <w:kern w:val="0"/>
                <w:sz w:val="24"/>
                <w:szCs w:val="24"/>
              </w:rPr>
              <w:t>省财政厅、省商务厅、省卫生健康委</w:t>
            </w:r>
          </w:p>
        </w:tc>
      </w:tr>
      <w:tr w:rsidR="00BC3C06" w:rsidTr="00BC3C06">
        <w:trPr>
          <w:trHeight w:val="1517"/>
          <w:jc w:val="center"/>
        </w:trPr>
        <w:tc>
          <w:tcPr>
            <w:tcW w:w="768" w:type="dxa"/>
            <w:vMerge/>
            <w:tcBorders>
              <w:top w:val="nil"/>
              <w:left w:val="single" w:sz="4" w:space="0" w:color="auto"/>
              <w:bottom w:val="single" w:sz="4" w:space="0" w:color="auto"/>
              <w:right w:val="single" w:sz="4" w:space="0" w:color="auto"/>
            </w:tcBorders>
            <w:vAlign w:val="center"/>
            <w:hideMark/>
          </w:tcPr>
          <w:p w:rsidR="00BC3C06" w:rsidRDefault="00BC3C06">
            <w:pPr>
              <w:widowControl/>
              <w:jc w:val="left"/>
              <w:rPr>
                <w:color w:val="000000"/>
                <w:sz w:val="24"/>
                <w:szCs w:val="24"/>
              </w:rPr>
            </w:pPr>
          </w:p>
        </w:tc>
        <w:tc>
          <w:tcPr>
            <w:tcW w:w="2260" w:type="dxa"/>
            <w:vMerge/>
            <w:tcBorders>
              <w:top w:val="nil"/>
              <w:left w:val="nil"/>
              <w:bottom w:val="single" w:sz="4" w:space="0" w:color="auto"/>
              <w:right w:val="single" w:sz="4" w:space="0" w:color="auto"/>
            </w:tcBorders>
            <w:vAlign w:val="center"/>
            <w:hideMark/>
          </w:tcPr>
          <w:p w:rsidR="00BC3C06" w:rsidRDefault="00BC3C06">
            <w:pPr>
              <w:widowControl/>
              <w:jc w:val="left"/>
              <w:rPr>
                <w:color w:val="000000"/>
                <w:kern w:val="0"/>
                <w:sz w:val="24"/>
                <w:szCs w:val="24"/>
              </w:rPr>
            </w:pPr>
          </w:p>
        </w:tc>
        <w:tc>
          <w:tcPr>
            <w:tcW w:w="1453"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kern w:val="0"/>
                <w:sz w:val="24"/>
                <w:szCs w:val="24"/>
              </w:rPr>
            </w:pPr>
            <w:r>
              <w:rPr>
                <w:color w:val="000000"/>
                <w:kern w:val="0"/>
                <w:sz w:val="24"/>
                <w:szCs w:val="24"/>
              </w:rPr>
              <w:t>3.</w:t>
            </w:r>
            <w:r>
              <w:rPr>
                <w:rFonts w:ascii="宋体" w:hAnsi="宋体"/>
                <w:color w:val="000000"/>
                <w:kern w:val="0"/>
                <w:sz w:val="24"/>
                <w:szCs w:val="24"/>
              </w:rPr>
              <w:t>强化统筹管理使用</w:t>
            </w:r>
          </w:p>
        </w:tc>
        <w:tc>
          <w:tcPr>
            <w:tcW w:w="6668"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sz w:val="24"/>
                <w:szCs w:val="24"/>
              </w:rPr>
            </w:pPr>
            <w:r>
              <w:rPr>
                <w:color w:val="000000"/>
                <w:sz w:val="24"/>
                <w:szCs w:val="24"/>
              </w:rPr>
              <w:t>围绕省委、省政府科技创新工作部署，强化财政资金在科学研究、技术开发、成果转化、平台建设、人才培养、学科建设等方面的统筹管理，完善政府科技创新投入预算统筹机制，支持行业部门优化归口管理的财政资金，加大科技创新投入，强化任务导向、绩效导向，构建与绩效挂钩的预算安排机制。</w:t>
            </w:r>
          </w:p>
        </w:tc>
        <w:tc>
          <w:tcPr>
            <w:tcW w:w="1481"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t>省财政厅</w:t>
            </w:r>
          </w:p>
        </w:tc>
        <w:tc>
          <w:tcPr>
            <w:tcW w:w="3392"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t>省科技厅、省级</w:t>
            </w:r>
            <w:r>
              <w:rPr>
                <w:rFonts w:hint="eastAsia"/>
                <w:color w:val="000000"/>
                <w:kern w:val="0"/>
                <w:sz w:val="24"/>
                <w:szCs w:val="24"/>
              </w:rPr>
              <w:t>有关行业</w:t>
            </w:r>
            <w:r>
              <w:rPr>
                <w:color w:val="000000"/>
                <w:kern w:val="0"/>
                <w:sz w:val="24"/>
                <w:szCs w:val="24"/>
              </w:rPr>
              <w:t>部门</w:t>
            </w:r>
          </w:p>
        </w:tc>
      </w:tr>
      <w:tr w:rsidR="00BC3C06" w:rsidTr="00BC3C06">
        <w:trPr>
          <w:trHeight w:val="768"/>
          <w:jc w:val="center"/>
        </w:trPr>
        <w:tc>
          <w:tcPr>
            <w:tcW w:w="768" w:type="dxa"/>
            <w:vMerge w:val="restart"/>
            <w:tcBorders>
              <w:top w:val="nil"/>
              <w:left w:val="single" w:sz="4" w:space="0" w:color="auto"/>
              <w:bottom w:val="single" w:sz="4" w:space="0" w:color="auto"/>
              <w:right w:val="single" w:sz="4" w:space="0" w:color="auto"/>
            </w:tcBorders>
            <w:noWrap/>
            <w:vAlign w:val="center"/>
          </w:tcPr>
          <w:p w:rsidR="00BC3C06" w:rsidRDefault="00BC3C06"/>
          <w:p w:rsidR="00BC3C06" w:rsidRDefault="00BC3C06"/>
          <w:p w:rsidR="00BC3C06" w:rsidRDefault="00BC3C06"/>
          <w:p w:rsidR="00BC3C06" w:rsidRDefault="00BC3C06"/>
          <w:p w:rsidR="00BC3C06" w:rsidRDefault="00BC3C06"/>
          <w:p w:rsidR="00BC3C06" w:rsidRDefault="00BC3C06"/>
          <w:p w:rsidR="00BC3C06" w:rsidRDefault="00BC3C06"/>
          <w:p w:rsidR="00BC3C06" w:rsidRDefault="00BC3C06"/>
          <w:p w:rsidR="00BC3C06" w:rsidRDefault="00BC3C06"/>
          <w:p w:rsidR="00BC3C06" w:rsidRDefault="00BC3C06"/>
          <w:p w:rsidR="00BC3C06" w:rsidRDefault="00BC3C06"/>
          <w:p w:rsidR="00BC3C06" w:rsidRDefault="00BC3C06"/>
          <w:p w:rsidR="00BC3C06" w:rsidRDefault="00BC3C06"/>
          <w:p w:rsidR="00BC3C06" w:rsidRDefault="00BC3C06"/>
          <w:p w:rsidR="00BC3C06" w:rsidRDefault="00BC3C06">
            <w:pPr>
              <w:spacing w:line="320" w:lineRule="exact"/>
              <w:jc w:val="center"/>
              <w:rPr>
                <w:color w:val="000000"/>
              </w:rPr>
            </w:pPr>
            <w:r>
              <w:rPr>
                <w:color w:val="000000"/>
                <w:sz w:val="24"/>
                <w:szCs w:val="24"/>
              </w:rPr>
              <w:t>3</w:t>
            </w:r>
          </w:p>
        </w:tc>
        <w:tc>
          <w:tcPr>
            <w:tcW w:w="807" w:type="dxa"/>
            <w:vMerge w:val="restart"/>
            <w:tcBorders>
              <w:top w:val="nil"/>
              <w:left w:val="nil"/>
              <w:bottom w:val="single" w:sz="4" w:space="0" w:color="auto"/>
              <w:right w:val="single" w:sz="4" w:space="0" w:color="auto"/>
            </w:tcBorders>
            <w:vAlign w:val="center"/>
          </w:tcPr>
          <w:p w:rsidR="00BC3C06" w:rsidRDefault="00BC3C06"/>
          <w:p w:rsidR="00BC3C06" w:rsidRDefault="00BC3C06"/>
          <w:p w:rsidR="00BC3C06" w:rsidRDefault="00BC3C06"/>
          <w:p w:rsidR="00BC3C06" w:rsidRDefault="00BC3C06"/>
          <w:p w:rsidR="00BC3C06" w:rsidRDefault="00BC3C06"/>
          <w:p w:rsidR="00BC3C06" w:rsidRDefault="00BC3C06"/>
          <w:p w:rsidR="00BC3C06" w:rsidRDefault="00BC3C06"/>
          <w:p w:rsidR="00BC3C06" w:rsidRDefault="00BC3C06"/>
          <w:p w:rsidR="00BC3C06" w:rsidRDefault="00BC3C06"/>
          <w:p w:rsidR="00BC3C06" w:rsidRDefault="00BC3C06"/>
          <w:p w:rsidR="00BC3C06" w:rsidRDefault="00BC3C06"/>
          <w:p w:rsidR="00BC3C06" w:rsidRDefault="00BC3C06">
            <w:pPr>
              <w:widowControl/>
              <w:spacing w:line="320" w:lineRule="exact"/>
              <w:textAlignment w:val="center"/>
              <w:rPr>
                <w:color w:val="000000"/>
                <w:sz w:val="24"/>
                <w:szCs w:val="24"/>
              </w:rPr>
            </w:pPr>
            <w:r>
              <w:rPr>
                <w:color w:val="000000"/>
                <w:sz w:val="24"/>
                <w:szCs w:val="24"/>
              </w:rPr>
              <w:t>引导鼓励企业加大科技创新投入</w:t>
            </w:r>
          </w:p>
          <w:p w:rsidR="00BC3C06" w:rsidRDefault="00BC3C06">
            <w:pPr>
              <w:spacing w:line="320" w:lineRule="exact"/>
              <w:rPr>
                <w:color w:val="000000"/>
              </w:rPr>
            </w:pPr>
          </w:p>
        </w:tc>
        <w:tc>
          <w:tcPr>
            <w:tcW w:w="1453" w:type="dxa"/>
            <w:vMerge w:val="restart"/>
            <w:tcBorders>
              <w:top w:val="nil"/>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kern w:val="0"/>
                <w:sz w:val="24"/>
                <w:szCs w:val="24"/>
              </w:rPr>
            </w:pPr>
            <w:r>
              <w:rPr>
                <w:color w:val="000000"/>
                <w:kern w:val="0"/>
                <w:sz w:val="24"/>
                <w:szCs w:val="24"/>
              </w:rPr>
              <w:lastRenderedPageBreak/>
              <w:t>4.</w:t>
            </w:r>
            <w:r>
              <w:rPr>
                <w:rFonts w:ascii="宋体" w:hAnsi="宋体"/>
                <w:color w:val="000000"/>
                <w:kern w:val="0"/>
                <w:sz w:val="24"/>
                <w:szCs w:val="24"/>
              </w:rPr>
              <w:t>加大创新政策落实力度</w:t>
            </w:r>
          </w:p>
        </w:tc>
        <w:tc>
          <w:tcPr>
            <w:tcW w:w="6668"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sz w:val="24"/>
                <w:szCs w:val="24"/>
              </w:rPr>
            </w:pPr>
            <w:r>
              <w:rPr>
                <w:color w:val="000000"/>
                <w:sz w:val="24"/>
                <w:szCs w:val="24"/>
              </w:rPr>
              <w:t>全面落实</w:t>
            </w:r>
            <w:r>
              <w:rPr>
                <w:color w:val="000000"/>
                <w:sz w:val="24"/>
                <w:szCs w:val="24"/>
              </w:rPr>
              <w:t>“8+4”</w:t>
            </w:r>
            <w:r>
              <w:rPr>
                <w:rFonts w:ascii="宋体" w:hAnsi="宋体"/>
                <w:color w:val="000000"/>
                <w:sz w:val="24"/>
                <w:szCs w:val="24"/>
              </w:rPr>
              <w:t>政策和促进民营经济高质量发展</w:t>
            </w:r>
            <w:r>
              <w:rPr>
                <w:color w:val="000000"/>
                <w:sz w:val="24"/>
                <w:szCs w:val="24"/>
              </w:rPr>
              <w:t>“32</w:t>
            </w:r>
            <w:r>
              <w:rPr>
                <w:rFonts w:ascii="宋体" w:hAnsi="宋体"/>
                <w:color w:val="000000"/>
                <w:sz w:val="24"/>
                <w:szCs w:val="24"/>
              </w:rPr>
              <w:t>条</w:t>
            </w:r>
            <w:r>
              <w:rPr>
                <w:color w:val="000000"/>
                <w:sz w:val="24"/>
                <w:szCs w:val="24"/>
              </w:rPr>
              <w:t>”</w:t>
            </w:r>
            <w:r>
              <w:rPr>
                <w:rFonts w:ascii="宋体" w:hAnsi="宋体"/>
                <w:color w:val="000000"/>
                <w:sz w:val="24"/>
                <w:szCs w:val="24"/>
              </w:rPr>
              <w:t>等政策。</w:t>
            </w:r>
          </w:p>
        </w:tc>
        <w:tc>
          <w:tcPr>
            <w:tcW w:w="1481"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t>省发展改革委</w:t>
            </w:r>
          </w:p>
        </w:tc>
        <w:tc>
          <w:tcPr>
            <w:tcW w:w="3392"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t>省经信厅、省科技厅、省财政厅、省税务局</w:t>
            </w:r>
          </w:p>
        </w:tc>
      </w:tr>
      <w:tr w:rsidR="00BC3C06" w:rsidTr="00BC3C06">
        <w:trPr>
          <w:trHeight w:val="567"/>
          <w:jc w:val="center"/>
        </w:trPr>
        <w:tc>
          <w:tcPr>
            <w:tcW w:w="768" w:type="dxa"/>
            <w:vMerge/>
            <w:tcBorders>
              <w:top w:val="nil"/>
              <w:left w:val="single" w:sz="4" w:space="0" w:color="auto"/>
              <w:bottom w:val="single" w:sz="4" w:space="0" w:color="auto"/>
              <w:right w:val="single" w:sz="4" w:space="0" w:color="auto"/>
            </w:tcBorders>
            <w:vAlign w:val="center"/>
            <w:hideMark/>
          </w:tcPr>
          <w:p w:rsidR="00BC3C06" w:rsidRDefault="00BC3C06">
            <w:pPr>
              <w:widowControl/>
              <w:jc w:val="left"/>
              <w:rPr>
                <w:color w:val="000000"/>
              </w:rPr>
            </w:pPr>
          </w:p>
        </w:tc>
        <w:tc>
          <w:tcPr>
            <w:tcW w:w="2260" w:type="dxa"/>
            <w:vMerge/>
            <w:tcBorders>
              <w:top w:val="nil"/>
              <w:left w:val="nil"/>
              <w:bottom w:val="single" w:sz="4" w:space="0" w:color="auto"/>
              <w:right w:val="single" w:sz="4" w:space="0" w:color="auto"/>
            </w:tcBorders>
            <w:vAlign w:val="center"/>
            <w:hideMark/>
          </w:tcPr>
          <w:p w:rsidR="00BC3C06" w:rsidRDefault="00BC3C06">
            <w:pPr>
              <w:widowControl/>
              <w:jc w:val="left"/>
              <w:rPr>
                <w:color w:val="000000"/>
              </w:rPr>
            </w:pPr>
          </w:p>
        </w:tc>
        <w:tc>
          <w:tcPr>
            <w:tcW w:w="1453" w:type="dxa"/>
            <w:vMerge/>
            <w:tcBorders>
              <w:top w:val="nil"/>
              <w:left w:val="nil"/>
              <w:bottom w:val="single" w:sz="4" w:space="0" w:color="auto"/>
              <w:right w:val="single" w:sz="4" w:space="0" w:color="auto"/>
            </w:tcBorders>
            <w:vAlign w:val="center"/>
            <w:hideMark/>
          </w:tcPr>
          <w:p w:rsidR="00BC3C06" w:rsidRDefault="00BC3C06">
            <w:pPr>
              <w:widowControl/>
              <w:jc w:val="left"/>
              <w:rPr>
                <w:color w:val="000000"/>
                <w:kern w:val="0"/>
                <w:sz w:val="24"/>
                <w:szCs w:val="24"/>
              </w:rPr>
            </w:pPr>
          </w:p>
        </w:tc>
        <w:tc>
          <w:tcPr>
            <w:tcW w:w="6668"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sz w:val="24"/>
                <w:szCs w:val="24"/>
              </w:rPr>
            </w:pPr>
            <w:r>
              <w:rPr>
                <w:color w:val="000000"/>
                <w:sz w:val="24"/>
                <w:szCs w:val="24"/>
              </w:rPr>
              <w:t>切实落实企业研发费用加计扣除、高新技术企业所得税减免、</w:t>
            </w:r>
            <w:r>
              <w:rPr>
                <w:color w:val="000000"/>
                <w:sz w:val="24"/>
                <w:szCs w:val="24"/>
              </w:rPr>
              <w:lastRenderedPageBreak/>
              <w:t>基础研究投入税收优惠等政策，加强税收政策精准化、个性化推送</w:t>
            </w:r>
            <w:r>
              <w:rPr>
                <w:rFonts w:hint="eastAsia"/>
                <w:color w:val="000000"/>
                <w:sz w:val="24"/>
                <w:szCs w:val="24"/>
              </w:rPr>
              <w:t>。</w:t>
            </w:r>
          </w:p>
        </w:tc>
        <w:tc>
          <w:tcPr>
            <w:tcW w:w="1481"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lastRenderedPageBreak/>
              <w:t>省税务局</w:t>
            </w:r>
          </w:p>
        </w:tc>
        <w:tc>
          <w:tcPr>
            <w:tcW w:w="3392"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t>省经信厅、省科技厅</w:t>
            </w:r>
          </w:p>
        </w:tc>
      </w:tr>
      <w:tr w:rsidR="00BC3C06" w:rsidTr="00BC3C06">
        <w:trPr>
          <w:trHeight w:val="567"/>
          <w:jc w:val="center"/>
        </w:trPr>
        <w:tc>
          <w:tcPr>
            <w:tcW w:w="768" w:type="dxa"/>
            <w:vMerge/>
            <w:tcBorders>
              <w:top w:val="nil"/>
              <w:left w:val="single" w:sz="4" w:space="0" w:color="auto"/>
              <w:bottom w:val="single" w:sz="4" w:space="0" w:color="auto"/>
              <w:right w:val="single" w:sz="4" w:space="0" w:color="auto"/>
            </w:tcBorders>
            <w:vAlign w:val="center"/>
            <w:hideMark/>
          </w:tcPr>
          <w:p w:rsidR="00BC3C06" w:rsidRDefault="00BC3C06">
            <w:pPr>
              <w:widowControl/>
              <w:jc w:val="left"/>
              <w:rPr>
                <w:color w:val="000000"/>
              </w:rPr>
            </w:pPr>
          </w:p>
        </w:tc>
        <w:tc>
          <w:tcPr>
            <w:tcW w:w="2260" w:type="dxa"/>
            <w:vMerge/>
            <w:tcBorders>
              <w:top w:val="nil"/>
              <w:left w:val="nil"/>
              <w:bottom w:val="single" w:sz="4" w:space="0" w:color="auto"/>
              <w:right w:val="single" w:sz="4" w:space="0" w:color="auto"/>
            </w:tcBorders>
            <w:vAlign w:val="center"/>
            <w:hideMark/>
          </w:tcPr>
          <w:p w:rsidR="00BC3C06" w:rsidRDefault="00BC3C06">
            <w:pPr>
              <w:widowControl/>
              <w:jc w:val="left"/>
              <w:rPr>
                <w:color w:val="000000"/>
              </w:rPr>
            </w:pPr>
          </w:p>
        </w:tc>
        <w:tc>
          <w:tcPr>
            <w:tcW w:w="1453" w:type="dxa"/>
            <w:vMerge/>
            <w:tcBorders>
              <w:top w:val="nil"/>
              <w:left w:val="nil"/>
              <w:bottom w:val="single" w:sz="4" w:space="0" w:color="auto"/>
              <w:right w:val="single" w:sz="4" w:space="0" w:color="auto"/>
            </w:tcBorders>
            <w:vAlign w:val="center"/>
            <w:hideMark/>
          </w:tcPr>
          <w:p w:rsidR="00BC3C06" w:rsidRDefault="00BC3C06">
            <w:pPr>
              <w:widowControl/>
              <w:jc w:val="left"/>
              <w:rPr>
                <w:color w:val="000000"/>
                <w:kern w:val="0"/>
                <w:sz w:val="24"/>
                <w:szCs w:val="24"/>
              </w:rPr>
            </w:pPr>
          </w:p>
        </w:tc>
        <w:tc>
          <w:tcPr>
            <w:tcW w:w="6668"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sz w:val="24"/>
                <w:szCs w:val="24"/>
              </w:rPr>
            </w:pPr>
            <w:r>
              <w:rPr>
                <w:color w:val="000000"/>
                <w:sz w:val="24"/>
                <w:szCs w:val="24"/>
              </w:rPr>
              <w:t>深入实施企业研发</w:t>
            </w:r>
            <w:proofErr w:type="gramStart"/>
            <w:r>
              <w:rPr>
                <w:color w:val="000000"/>
                <w:sz w:val="24"/>
                <w:szCs w:val="24"/>
              </w:rPr>
              <w:t>投入奖补政策</w:t>
            </w:r>
            <w:proofErr w:type="gramEnd"/>
            <w:r>
              <w:rPr>
                <w:color w:val="000000"/>
                <w:sz w:val="24"/>
                <w:szCs w:val="24"/>
              </w:rPr>
              <w:t>，引导企业建立研发准备金制度，鼓励有条件的市、县（市、区）对研发强度较高、增速较快、总量较大或基础研究投入超过</w:t>
            </w:r>
            <w:r>
              <w:rPr>
                <w:color w:val="000000"/>
                <w:sz w:val="24"/>
                <w:szCs w:val="24"/>
              </w:rPr>
              <w:t>1000</w:t>
            </w:r>
            <w:r>
              <w:rPr>
                <w:rFonts w:ascii="宋体" w:hAnsi="宋体"/>
                <w:color w:val="000000"/>
                <w:sz w:val="24"/>
                <w:szCs w:val="24"/>
              </w:rPr>
              <w:t>万元的企业，按研发投入的一定比例给予财政奖励，奖励经费应用于企业科技活动。</w:t>
            </w:r>
          </w:p>
        </w:tc>
        <w:tc>
          <w:tcPr>
            <w:tcW w:w="1481"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sz w:val="24"/>
                <w:szCs w:val="24"/>
              </w:rPr>
            </w:pPr>
            <w:r>
              <w:rPr>
                <w:color w:val="000000"/>
                <w:sz w:val="24"/>
                <w:szCs w:val="24"/>
              </w:rPr>
              <w:t>省科技厅</w:t>
            </w:r>
          </w:p>
        </w:tc>
        <w:tc>
          <w:tcPr>
            <w:tcW w:w="3392"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sz w:val="24"/>
                <w:szCs w:val="24"/>
              </w:rPr>
            </w:pPr>
            <w:r>
              <w:rPr>
                <w:color w:val="000000"/>
                <w:sz w:val="24"/>
                <w:szCs w:val="24"/>
              </w:rPr>
              <w:t>省经信厅、省财政厅</w:t>
            </w:r>
          </w:p>
        </w:tc>
      </w:tr>
      <w:tr w:rsidR="00BC3C06" w:rsidTr="00BC3C06">
        <w:trPr>
          <w:trHeight w:val="530"/>
          <w:jc w:val="center"/>
        </w:trPr>
        <w:tc>
          <w:tcPr>
            <w:tcW w:w="768" w:type="dxa"/>
            <w:vMerge/>
            <w:tcBorders>
              <w:top w:val="nil"/>
              <w:left w:val="single" w:sz="4" w:space="0" w:color="auto"/>
              <w:bottom w:val="single" w:sz="4" w:space="0" w:color="auto"/>
              <w:right w:val="single" w:sz="4" w:space="0" w:color="auto"/>
            </w:tcBorders>
            <w:vAlign w:val="center"/>
            <w:hideMark/>
          </w:tcPr>
          <w:p w:rsidR="00BC3C06" w:rsidRDefault="00BC3C06">
            <w:pPr>
              <w:widowControl/>
              <w:jc w:val="left"/>
              <w:rPr>
                <w:color w:val="000000"/>
              </w:rPr>
            </w:pPr>
          </w:p>
        </w:tc>
        <w:tc>
          <w:tcPr>
            <w:tcW w:w="2260" w:type="dxa"/>
            <w:vMerge/>
            <w:tcBorders>
              <w:top w:val="nil"/>
              <w:left w:val="nil"/>
              <w:bottom w:val="single" w:sz="4" w:space="0" w:color="auto"/>
              <w:right w:val="single" w:sz="4" w:space="0" w:color="auto"/>
            </w:tcBorders>
            <w:vAlign w:val="center"/>
            <w:hideMark/>
          </w:tcPr>
          <w:p w:rsidR="00BC3C06" w:rsidRDefault="00BC3C06">
            <w:pPr>
              <w:widowControl/>
              <w:jc w:val="left"/>
              <w:rPr>
                <w:color w:val="000000"/>
              </w:rPr>
            </w:pPr>
          </w:p>
        </w:tc>
        <w:tc>
          <w:tcPr>
            <w:tcW w:w="1453" w:type="dxa"/>
            <w:vMerge w:val="restart"/>
            <w:tcBorders>
              <w:top w:val="nil"/>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kern w:val="0"/>
                <w:sz w:val="24"/>
                <w:szCs w:val="24"/>
              </w:rPr>
            </w:pPr>
            <w:r>
              <w:rPr>
                <w:color w:val="000000"/>
                <w:kern w:val="0"/>
                <w:sz w:val="24"/>
                <w:szCs w:val="24"/>
              </w:rPr>
              <w:t>5.</w:t>
            </w:r>
            <w:r>
              <w:rPr>
                <w:color w:val="000000"/>
                <w:sz w:val="24"/>
                <w:szCs w:val="24"/>
              </w:rPr>
              <w:t>分级分类支持企业提升创新能力</w:t>
            </w:r>
          </w:p>
        </w:tc>
        <w:tc>
          <w:tcPr>
            <w:tcW w:w="6668"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sz w:val="24"/>
                <w:szCs w:val="24"/>
              </w:rPr>
            </w:pPr>
            <w:r>
              <w:rPr>
                <w:color w:val="000000"/>
                <w:sz w:val="24"/>
                <w:szCs w:val="24"/>
              </w:rPr>
              <w:t>建立科技企业梯度培育体系，大力培育科技领军企业，全面提升</w:t>
            </w:r>
            <w:proofErr w:type="gramStart"/>
            <w:r>
              <w:rPr>
                <w:color w:val="000000"/>
                <w:sz w:val="24"/>
                <w:szCs w:val="24"/>
              </w:rPr>
              <w:t>规</w:t>
            </w:r>
            <w:proofErr w:type="gramEnd"/>
            <w:r>
              <w:rPr>
                <w:color w:val="000000"/>
                <w:sz w:val="24"/>
                <w:szCs w:val="24"/>
              </w:rPr>
              <w:t>上工业企业研发机构和研发活动覆盖率，推进高新技术企业提质增量，全省每年新增高新技术企业</w:t>
            </w:r>
            <w:r>
              <w:rPr>
                <w:color w:val="000000"/>
                <w:sz w:val="24"/>
                <w:szCs w:val="24"/>
              </w:rPr>
              <w:t>5000</w:t>
            </w:r>
            <w:r>
              <w:rPr>
                <w:rFonts w:ascii="宋体" w:hAnsi="宋体"/>
                <w:color w:val="000000"/>
                <w:sz w:val="24"/>
                <w:szCs w:val="24"/>
              </w:rPr>
              <w:t>家以上。支持专精特新企业加快提升创新能力，到</w:t>
            </w:r>
            <w:r>
              <w:rPr>
                <w:color w:val="000000"/>
                <w:sz w:val="24"/>
                <w:szCs w:val="24"/>
              </w:rPr>
              <w:t>2027</w:t>
            </w:r>
            <w:r>
              <w:rPr>
                <w:rFonts w:ascii="宋体" w:hAnsi="宋体"/>
                <w:color w:val="000000"/>
                <w:sz w:val="24"/>
                <w:szCs w:val="24"/>
              </w:rPr>
              <w:t>年专精特新企业研发投入强度超过</w:t>
            </w:r>
            <w:r>
              <w:rPr>
                <w:color w:val="000000"/>
                <w:sz w:val="24"/>
                <w:szCs w:val="24"/>
              </w:rPr>
              <w:t>6%</w:t>
            </w:r>
            <w:r>
              <w:rPr>
                <w:rFonts w:ascii="宋体" w:hAnsi="宋体"/>
                <w:color w:val="000000"/>
                <w:sz w:val="24"/>
                <w:szCs w:val="24"/>
              </w:rPr>
              <w:t>、力争高于全国平均水平，基本实现研发机构全覆盖。</w:t>
            </w:r>
          </w:p>
        </w:tc>
        <w:tc>
          <w:tcPr>
            <w:tcW w:w="1481"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sz w:val="24"/>
                <w:szCs w:val="24"/>
              </w:rPr>
              <w:t>省</w:t>
            </w:r>
            <w:proofErr w:type="gramStart"/>
            <w:r>
              <w:rPr>
                <w:color w:val="000000"/>
                <w:sz w:val="24"/>
                <w:szCs w:val="24"/>
              </w:rPr>
              <w:t>经信厅</w:t>
            </w:r>
            <w:proofErr w:type="gramEnd"/>
          </w:p>
        </w:tc>
        <w:tc>
          <w:tcPr>
            <w:tcW w:w="3392"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sz w:val="24"/>
                <w:szCs w:val="24"/>
              </w:rPr>
              <w:t>省科技厅</w:t>
            </w:r>
          </w:p>
        </w:tc>
      </w:tr>
      <w:tr w:rsidR="00BC3C06" w:rsidTr="00BC3C06">
        <w:trPr>
          <w:trHeight w:val="567"/>
          <w:jc w:val="center"/>
        </w:trPr>
        <w:tc>
          <w:tcPr>
            <w:tcW w:w="768" w:type="dxa"/>
            <w:vMerge/>
            <w:tcBorders>
              <w:top w:val="nil"/>
              <w:left w:val="single" w:sz="4" w:space="0" w:color="auto"/>
              <w:bottom w:val="single" w:sz="4" w:space="0" w:color="auto"/>
              <w:right w:val="single" w:sz="4" w:space="0" w:color="auto"/>
            </w:tcBorders>
            <w:vAlign w:val="center"/>
            <w:hideMark/>
          </w:tcPr>
          <w:p w:rsidR="00BC3C06" w:rsidRDefault="00BC3C06">
            <w:pPr>
              <w:widowControl/>
              <w:jc w:val="left"/>
              <w:rPr>
                <w:color w:val="000000"/>
              </w:rPr>
            </w:pPr>
          </w:p>
        </w:tc>
        <w:tc>
          <w:tcPr>
            <w:tcW w:w="2260" w:type="dxa"/>
            <w:vMerge/>
            <w:tcBorders>
              <w:top w:val="nil"/>
              <w:left w:val="nil"/>
              <w:bottom w:val="single" w:sz="4" w:space="0" w:color="auto"/>
              <w:right w:val="single" w:sz="4" w:space="0" w:color="auto"/>
            </w:tcBorders>
            <w:vAlign w:val="center"/>
            <w:hideMark/>
          </w:tcPr>
          <w:p w:rsidR="00BC3C06" w:rsidRDefault="00BC3C06">
            <w:pPr>
              <w:widowControl/>
              <w:jc w:val="left"/>
              <w:rPr>
                <w:color w:val="000000"/>
              </w:rPr>
            </w:pPr>
          </w:p>
        </w:tc>
        <w:tc>
          <w:tcPr>
            <w:tcW w:w="1453" w:type="dxa"/>
            <w:vMerge/>
            <w:tcBorders>
              <w:top w:val="nil"/>
              <w:left w:val="nil"/>
              <w:bottom w:val="single" w:sz="4" w:space="0" w:color="auto"/>
              <w:right w:val="single" w:sz="4" w:space="0" w:color="auto"/>
            </w:tcBorders>
            <w:vAlign w:val="center"/>
            <w:hideMark/>
          </w:tcPr>
          <w:p w:rsidR="00BC3C06" w:rsidRDefault="00BC3C06">
            <w:pPr>
              <w:widowControl/>
              <w:jc w:val="left"/>
              <w:rPr>
                <w:color w:val="000000"/>
                <w:kern w:val="0"/>
                <w:sz w:val="24"/>
                <w:szCs w:val="24"/>
              </w:rPr>
            </w:pPr>
          </w:p>
        </w:tc>
        <w:tc>
          <w:tcPr>
            <w:tcW w:w="6668"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sz w:val="24"/>
                <w:szCs w:val="24"/>
              </w:rPr>
            </w:pPr>
            <w:r>
              <w:rPr>
                <w:color w:val="000000"/>
                <w:sz w:val="24"/>
                <w:szCs w:val="24"/>
              </w:rPr>
              <w:t>迭代建设科技型中小企业库，每年遴选</w:t>
            </w:r>
            <w:r>
              <w:rPr>
                <w:color w:val="000000"/>
                <w:sz w:val="24"/>
                <w:szCs w:val="24"/>
              </w:rPr>
              <w:t>2000</w:t>
            </w:r>
            <w:r>
              <w:rPr>
                <w:rFonts w:ascii="宋体" w:hAnsi="宋体"/>
                <w:color w:val="000000"/>
                <w:sz w:val="24"/>
                <w:szCs w:val="24"/>
              </w:rPr>
              <w:t>家左右科技型企业作为</w:t>
            </w:r>
            <w:proofErr w:type="gramStart"/>
            <w:r>
              <w:rPr>
                <w:rFonts w:ascii="宋体" w:hAnsi="宋体"/>
                <w:color w:val="000000"/>
                <w:sz w:val="24"/>
                <w:szCs w:val="24"/>
              </w:rPr>
              <w:t>规</w:t>
            </w:r>
            <w:proofErr w:type="gramEnd"/>
            <w:r>
              <w:rPr>
                <w:rFonts w:ascii="宋体" w:hAnsi="宋体"/>
                <w:color w:val="000000"/>
                <w:sz w:val="24"/>
                <w:szCs w:val="24"/>
              </w:rPr>
              <w:t>下样本，推动升</w:t>
            </w:r>
            <w:proofErr w:type="gramStart"/>
            <w:r>
              <w:rPr>
                <w:rFonts w:ascii="宋体" w:hAnsi="宋体"/>
                <w:color w:val="000000"/>
                <w:sz w:val="24"/>
                <w:szCs w:val="24"/>
              </w:rPr>
              <w:t>规</w:t>
            </w:r>
            <w:proofErr w:type="gramEnd"/>
            <w:r>
              <w:rPr>
                <w:rFonts w:ascii="宋体" w:hAnsi="宋体"/>
                <w:color w:val="000000"/>
                <w:sz w:val="24"/>
                <w:szCs w:val="24"/>
              </w:rPr>
              <w:t>纳统。</w:t>
            </w:r>
          </w:p>
        </w:tc>
        <w:tc>
          <w:tcPr>
            <w:tcW w:w="1481"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sz w:val="24"/>
                <w:szCs w:val="24"/>
              </w:rPr>
            </w:pPr>
            <w:r>
              <w:rPr>
                <w:color w:val="000000"/>
                <w:sz w:val="24"/>
                <w:szCs w:val="24"/>
              </w:rPr>
              <w:t>省经信厅、省统计局</w:t>
            </w:r>
          </w:p>
        </w:tc>
        <w:tc>
          <w:tcPr>
            <w:tcW w:w="3392"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sz w:val="24"/>
                <w:szCs w:val="24"/>
              </w:rPr>
            </w:pPr>
            <w:r>
              <w:rPr>
                <w:color w:val="000000"/>
                <w:sz w:val="24"/>
                <w:szCs w:val="24"/>
              </w:rPr>
              <w:t>省科技厅</w:t>
            </w:r>
          </w:p>
        </w:tc>
      </w:tr>
      <w:tr w:rsidR="00BC3C06" w:rsidTr="00BC3C06">
        <w:trPr>
          <w:trHeight w:val="567"/>
          <w:jc w:val="center"/>
        </w:trPr>
        <w:tc>
          <w:tcPr>
            <w:tcW w:w="768" w:type="dxa"/>
            <w:vMerge/>
            <w:tcBorders>
              <w:top w:val="nil"/>
              <w:left w:val="single" w:sz="4" w:space="0" w:color="auto"/>
              <w:bottom w:val="single" w:sz="4" w:space="0" w:color="auto"/>
              <w:right w:val="single" w:sz="4" w:space="0" w:color="auto"/>
            </w:tcBorders>
            <w:vAlign w:val="center"/>
            <w:hideMark/>
          </w:tcPr>
          <w:p w:rsidR="00BC3C06" w:rsidRDefault="00BC3C06">
            <w:pPr>
              <w:widowControl/>
              <w:jc w:val="left"/>
              <w:rPr>
                <w:color w:val="000000"/>
              </w:rPr>
            </w:pPr>
          </w:p>
        </w:tc>
        <w:tc>
          <w:tcPr>
            <w:tcW w:w="2260" w:type="dxa"/>
            <w:vMerge/>
            <w:tcBorders>
              <w:top w:val="nil"/>
              <w:left w:val="nil"/>
              <w:bottom w:val="single" w:sz="4" w:space="0" w:color="auto"/>
              <w:right w:val="single" w:sz="4" w:space="0" w:color="auto"/>
            </w:tcBorders>
            <w:vAlign w:val="center"/>
            <w:hideMark/>
          </w:tcPr>
          <w:p w:rsidR="00BC3C06" w:rsidRDefault="00BC3C06">
            <w:pPr>
              <w:widowControl/>
              <w:jc w:val="left"/>
              <w:rPr>
                <w:color w:val="000000"/>
              </w:rPr>
            </w:pPr>
          </w:p>
        </w:tc>
        <w:tc>
          <w:tcPr>
            <w:tcW w:w="1453" w:type="dxa"/>
            <w:vMerge/>
            <w:tcBorders>
              <w:top w:val="nil"/>
              <w:left w:val="nil"/>
              <w:bottom w:val="single" w:sz="4" w:space="0" w:color="auto"/>
              <w:right w:val="single" w:sz="4" w:space="0" w:color="auto"/>
            </w:tcBorders>
            <w:vAlign w:val="center"/>
            <w:hideMark/>
          </w:tcPr>
          <w:p w:rsidR="00BC3C06" w:rsidRDefault="00BC3C06">
            <w:pPr>
              <w:widowControl/>
              <w:jc w:val="left"/>
              <w:rPr>
                <w:color w:val="000000"/>
                <w:kern w:val="0"/>
                <w:sz w:val="24"/>
                <w:szCs w:val="24"/>
              </w:rPr>
            </w:pPr>
          </w:p>
        </w:tc>
        <w:tc>
          <w:tcPr>
            <w:tcW w:w="6668"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sz w:val="24"/>
                <w:szCs w:val="24"/>
              </w:rPr>
            </w:pPr>
            <w:r>
              <w:rPr>
                <w:color w:val="000000"/>
                <w:sz w:val="24"/>
                <w:szCs w:val="24"/>
              </w:rPr>
              <w:t>深化完善以人才团队为核心、平台为载体、符合战略需求的关键共性技术攻关机制，每年实施企业全面参与的省</w:t>
            </w:r>
            <w:r>
              <w:rPr>
                <w:color w:val="000000"/>
                <w:sz w:val="24"/>
                <w:szCs w:val="24"/>
              </w:rPr>
              <w:t>“</w:t>
            </w:r>
            <w:r>
              <w:rPr>
                <w:rFonts w:ascii="宋体" w:hAnsi="宋体"/>
                <w:color w:val="000000"/>
                <w:sz w:val="24"/>
                <w:szCs w:val="24"/>
              </w:rPr>
              <w:t>双尖双领</w:t>
            </w:r>
            <w:r>
              <w:rPr>
                <w:color w:val="000000"/>
                <w:sz w:val="24"/>
                <w:szCs w:val="24"/>
              </w:rPr>
              <w:t>+X”</w:t>
            </w:r>
            <w:r>
              <w:rPr>
                <w:rFonts w:ascii="宋体" w:hAnsi="宋体"/>
                <w:color w:val="000000"/>
                <w:sz w:val="24"/>
                <w:szCs w:val="24"/>
              </w:rPr>
              <w:t>重大科技项目</w:t>
            </w:r>
            <w:r>
              <w:rPr>
                <w:color w:val="000000"/>
                <w:sz w:val="24"/>
                <w:szCs w:val="24"/>
              </w:rPr>
              <w:t>400</w:t>
            </w:r>
            <w:r>
              <w:rPr>
                <w:rFonts w:ascii="宋体" w:hAnsi="宋体"/>
                <w:color w:val="000000"/>
                <w:sz w:val="24"/>
                <w:szCs w:val="24"/>
              </w:rPr>
              <w:t>项以上。</w:t>
            </w:r>
          </w:p>
        </w:tc>
        <w:tc>
          <w:tcPr>
            <w:tcW w:w="1481"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sz w:val="24"/>
                <w:szCs w:val="24"/>
              </w:rPr>
            </w:pPr>
            <w:r>
              <w:rPr>
                <w:color w:val="000000"/>
                <w:sz w:val="24"/>
                <w:szCs w:val="24"/>
              </w:rPr>
              <w:t>省科技厅</w:t>
            </w:r>
          </w:p>
        </w:tc>
        <w:tc>
          <w:tcPr>
            <w:tcW w:w="3392"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sz w:val="24"/>
                <w:szCs w:val="24"/>
              </w:rPr>
            </w:pPr>
            <w:r>
              <w:rPr>
                <w:color w:val="000000"/>
                <w:kern w:val="0"/>
                <w:sz w:val="24"/>
                <w:szCs w:val="24"/>
              </w:rPr>
              <w:t>省级</w:t>
            </w:r>
            <w:r>
              <w:rPr>
                <w:rFonts w:hint="eastAsia"/>
                <w:color w:val="000000"/>
                <w:kern w:val="0"/>
                <w:sz w:val="24"/>
                <w:szCs w:val="24"/>
              </w:rPr>
              <w:t>有关行业</w:t>
            </w:r>
            <w:r>
              <w:rPr>
                <w:color w:val="000000"/>
                <w:kern w:val="0"/>
                <w:sz w:val="24"/>
                <w:szCs w:val="24"/>
              </w:rPr>
              <w:t>部门</w:t>
            </w:r>
          </w:p>
        </w:tc>
      </w:tr>
      <w:tr w:rsidR="00BC3C06" w:rsidTr="00BC3C06">
        <w:trPr>
          <w:trHeight w:val="567"/>
          <w:jc w:val="center"/>
        </w:trPr>
        <w:tc>
          <w:tcPr>
            <w:tcW w:w="768" w:type="dxa"/>
            <w:vMerge/>
            <w:tcBorders>
              <w:top w:val="nil"/>
              <w:left w:val="single" w:sz="4" w:space="0" w:color="auto"/>
              <w:bottom w:val="single" w:sz="4" w:space="0" w:color="auto"/>
              <w:right w:val="single" w:sz="4" w:space="0" w:color="auto"/>
            </w:tcBorders>
            <w:vAlign w:val="center"/>
            <w:hideMark/>
          </w:tcPr>
          <w:p w:rsidR="00BC3C06" w:rsidRDefault="00BC3C06">
            <w:pPr>
              <w:widowControl/>
              <w:jc w:val="left"/>
              <w:rPr>
                <w:color w:val="000000"/>
              </w:rPr>
            </w:pPr>
          </w:p>
        </w:tc>
        <w:tc>
          <w:tcPr>
            <w:tcW w:w="2260" w:type="dxa"/>
            <w:vMerge/>
            <w:tcBorders>
              <w:top w:val="nil"/>
              <w:left w:val="nil"/>
              <w:bottom w:val="single" w:sz="4" w:space="0" w:color="auto"/>
              <w:right w:val="single" w:sz="4" w:space="0" w:color="auto"/>
            </w:tcBorders>
            <w:vAlign w:val="center"/>
            <w:hideMark/>
          </w:tcPr>
          <w:p w:rsidR="00BC3C06" w:rsidRDefault="00BC3C06">
            <w:pPr>
              <w:widowControl/>
              <w:jc w:val="left"/>
              <w:rPr>
                <w:color w:val="000000"/>
              </w:rPr>
            </w:pPr>
          </w:p>
        </w:tc>
        <w:tc>
          <w:tcPr>
            <w:tcW w:w="1453" w:type="dxa"/>
            <w:vMerge w:val="restart"/>
            <w:tcBorders>
              <w:top w:val="nil"/>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kern w:val="0"/>
                <w:sz w:val="24"/>
                <w:szCs w:val="24"/>
              </w:rPr>
            </w:pPr>
            <w:r>
              <w:rPr>
                <w:color w:val="000000"/>
                <w:kern w:val="0"/>
                <w:sz w:val="24"/>
                <w:szCs w:val="24"/>
              </w:rPr>
              <w:t>6.</w:t>
            </w:r>
            <w:r>
              <w:rPr>
                <w:rFonts w:ascii="宋体" w:hAnsi="宋体"/>
                <w:color w:val="000000"/>
                <w:kern w:val="0"/>
                <w:sz w:val="24"/>
                <w:szCs w:val="24"/>
              </w:rPr>
              <w:t>完善研发投入导向的资源配置机制</w:t>
            </w:r>
          </w:p>
        </w:tc>
        <w:tc>
          <w:tcPr>
            <w:tcW w:w="6668"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sz w:val="24"/>
                <w:szCs w:val="24"/>
              </w:rPr>
            </w:pPr>
            <w:r>
              <w:rPr>
                <w:color w:val="000000"/>
                <w:sz w:val="24"/>
                <w:szCs w:val="24"/>
              </w:rPr>
              <w:t>建立科技创新投入企业遴选评比机制，择优在用地、用能、创新资源配置等方面予以倾斜支持</w:t>
            </w:r>
            <w:r>
              <w:rPr>
                <w:rFonts w:hint="eastAsia"/>
                <w:color w:val="000000"/>
                <w:sz w:val="24"/>
                <w:szCs w:val="24"/>
              </w:rPr>
              <w:t>。</w:t>
            </w:r>
          </w:p>
        </w:tc>
        <w:tc>
          <w:tcPr>
            <w:tcW w:w="1481"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t>省科技厅</w:t>
            </w:r>
          </w:p>
        </w:tc>
        <w:tc>
          <w:tcPr>
            <w:tcW w:w="3392"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t>省发展改革委、省经信厅、省财政厅</w:t>
            </w:r>
            <w:r>
              <w:rPr>
                <w:rFonts w:hint="eastAsia"/>
                <w:color w:val="000000"/>
                <w:kern w:val="0"/>
                <w:sz w:val="24"/>
                <w:szCs w:val="24"/>
              </w:rPr>
              <w:t>、</w:t>
            </w:r>
            <w:r>
              <w:rPr>
                <w:color w:val="000000"/>
                <w:kern w:val="0"/>
                <w:sz w:val="24"/>
                <w:szCs w:val="24"/>
              </w:rPr>
              <w:t>省自然资源厅、</w:t>
            </w:r>
            <w:r>
              <w:rPr>
                <w:rFonts w:hint="eastAsia"/>
                <w:color w:val="000000"/>
                <w:kern w:val="0"/>
                <w:sz w:val="24"/>
                <w:szCs w:val="24"/>
              </w:rPr>
              <w:t>省市场监管局、省统计局</w:t>
            </w:r>
          </w:p>
        </w:tc>
      </w:tr>
      <w:tr w:rsidR="00BC3C06" w:rsidTr="00BC3C06">
        <w:trPr>
          <w:trHeight w:val="567"/>
          <w:jc w:val="center"/>
        </w:trPr>
        <w:tc>
          <w:tcPr>
            <w:tcW w:w="768" w:type="dxa"/>
            <w:vMerge/>
            <w:tcBorders>
              <w:top w:val="nil"/>
              <w:left w:val="single" w:sz="4" w:space="0" w:color="auto"/>
              <w:bottom w:val="single" w:sz="4" w:space="0" w:color="auto"/>
              <w:right w:val="single" w:sz="4" w:space="0" w:color="auto"/>
            </w:tcBorders>
            <w:vAlign w:val="center"/>
            <w:hideMark/>
          </w:tcPr>
          <w:p w:rsidR="00BC3C06" w:rsidRDefault="00BC3C06">
            <w:pPr>
              <w:widowControl/>
              <w:jc w:val="left"/>
              <w:rPr>
                <w:color w:val="000000"/>
              </w:rPr>
            </w:pPr>
          </w:p>
        </w:tc>
        <w:tc>
          <w:tcPr>
            <w:tcW w:w="2260" w:type="dxa"/>
            <w:vMerge/>
            <w:tcBorders>
              <w:top w:val="nil"/>
              <w:left w:val="nil"/>
              <w:bottom w:val="single" w:sz="4" w:space="0" w:color="auto"/>
              <w:right w:val="single" w:sz="4" w:space="0" w:color="auto"/>
            </w:tcBorders>
            <w:vAlign w:val="center"/>
            <w:hideMark/>
          </w:tcPr>
          <w:p w:rsidR="00BC3C06" w:rsidRDefault="00BC3C06">
            <w:pPr>
              <w:widowControl/>
              <w:jc w:val="left"/>
              <w:rPr>
                <w:color w:val="000000"/>
              </w:rPr>
            </w:pPr>
          </w:p>
        </w:tc>
        <w:tc>
          <w:tcPr>
            <w:tcW w:w="1453" w:type="dxa"/>
            <w:vMerge/>
            <w:tcBorders>
              <w:top w:val="nil"/>
              <w:left w:val="nil"/>
              <w:bottom w:val="single" w:sz="4" w:space="0" w:color="auto"/>
              <w:right w:val="single" w:sz="4" w:space="0" w:color="auto"/>
            </w:tcBorders>
            <w:vAlign w:val="center"/>
            <w:hideMark/>
          </w:tcPr>
          <w:p w:rsidR="00BC3C06" w:rsidRDefault="00BC3C06">
            <w:pPr>
              <w:widowControl/>
              <w:jc w:val="left"/>
              <w:rPr>
                <w:color w:val="000000"/>
                <w:kern w:val="0"/>
                <w:sz w:val="24"/>
                <w:szCs w:val="24"/>
              </w:rPr>
            </w:pPr>
          </w:p>
        </w:tc>
        <w:tc>
          <w:tcPr>
            <w:tcW w:w="6668"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sz w:val="24"/>
                <w:szCs w:val="24"/>
              </w:rPr>
            </w:pPr>
            <w:r>
              <w:rPr>
                <w:color w:val="000000"/>
                <w:sz w:val="24"/>
                <w:szCs w:val="24"/>
              </w:rPr>
              <w:t>对研发</w:t>
            </w:r>
            <w:proofErr w:type="gramStart"/>
            <w:r>
              <w:rPr>
                <w:color w:val="000000"/>
                <w:sz w:val="24"/>
                <w:szCs w:val="24"/>
              </w:rPr>
              <w:t>费用占营收</w:t>
            </w:r>
            <w:proofErr w:type="gramEnd"/>
            <w:r>
              <w:rPr>
                <w:color w:val="000000"/>
                <w:sz w:val="24"/>
                <w:szCs w:val="24"/>
              </w:rPr>
              <w:t>比重高于</w:t>
            </w:r>
            <w:r>
              <w:rPr>
                <w:color w:val="000000"/>
                <w:sz w:val="24"/>
                <w:szCs w:val="24"/>
              </w:rPr>
              <w:t>5%</w:t>
            </w:r>
            <w:r>
              <w:rPr>
                <w:rFonts w:ascii="宋体" w:hAnsi="宋体"/>
                <w:color w:val="000000"/>
                <w:sz w:val="24"/>
                <w:szCs w:val="24"/>
              </w:rPr>
              <w:t>或年度研发入增幅超过</w:t>
            </w:r>
            <w:r>
              <w:rPr>
                <w:color w:val="000000"/>
                <w:sz w:val="24"/>
                <w:szCs w:val="24"/>
              </w:rPr>
              <w:t>20%</w:t>
            </w:r>
            <w:r>
              <w:rPr>
                <w:rFonts w:ascii="宋体" w:hAnsi="宋体"/>
                <w:color w:val="000000"/>
                <w:sz w:val="24"/>
                <w:szCs w:val="24"/>
              </w:rPr>
              <w:t>的企业，鼓励各地纳入科技计划支持清单强化要素保障。</w:t>
            </w:r>
          </w:p>
        </w:tc>
        <w:tc>
          <w:tcPr>
            <w:tcW w:w="1481"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sz w:val="24"/>
                <w:szCs w:val="24"/>
              </w:rPr>
            </w:pPr>
            <w:r>
              <w:rPr>
                <w:color w:val="000000"/>
                <w:kern w:val="0"/>
                <w:sz w:val="24"/>
                <w:szCs w:val="24"/>
              </w:rPr>
              <w:t>省科技厅</w:t>
            </w:r>
          </w:p>
        </w:tc>
        <w:tc>
          <w:tcPr>
            <w:tcW w:w="3392"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sz w:val="24"/>
                <w:szCs w:val="24"/>
              </w:rPr>
            </w:pPr>
            <w:r>
              <w:rPr>
                <w:color w:val="000000"/>
                <w:sz w:val="24"/>
                <w:szCs w:val="24"/>
              </w:rPr>
              <w:t>省</w:t>
            </w:r>
            <w:proofErr w:type="gramStart"/>
            <w:r>
              <w:rPr>
                <w:color w:val="000000"/>
                <w:sz w:val="24"/>
                <w:szCs w:val="24"/>
              </w:rPr>
              <w:t>经信厅</w:t>
            </w:r>
            <w:proofErr w:type="gramEnd"/>
          </w:p>
        </w:tc>
      </w:tr>
      <w:tr w:rsidR="00BC3C06" w:rsidTr="00BC3C06">
        <w:trPr>
          <w:trHeight w:val="567"/>
          <w:jc w:val="center"/>
        </w:trPr>
        <w:tc>
          <w:tcPr>
            <w:tcW w:w="768" w:type="dxa"/>
            <w:vMerge/>
            <w:tcBorders>
              <w:top w:val="nil"/>
              <w:left w:val="single" w:sz="4" w:space="0" w:color="auto"/>
              <w:bottom w:val="single" w:sz="4" w:space="0" w:color="auto"/>
              <w:right w:val="single" w:sz="4" w:space="0" w:color="auto"/>
            </w:tcBorders>
            <w:vAlign w:val="center"/>
            <w:hideMark/>
          </w:tcPr>
          <w:p w:rsidR="00BC3C06" w:rsidRDefault="00BC3C06">
            <w:pPr>
              <w:widowControl/>
              <w:jc w:val="left"/>
              <w:rPr>
                <w:color w:val="000000"/>
              </w:rPr>
            </w:pPr>
          </w:p>
        </w:tc>
        <w:tc>
          <w:tcPr>
            <w:tcW w:w="2260" w:type="dxa"/>
            <w:vMerge/>
            <w:tcBorders>
              <w:top w:val="nil"/>
              <w:left w:val="nil"/>
              <w:bottom w:val="single" w:sz="4" w:space="0" w:color="auto"/>
              <w:right w:val="single" w:sz="4" w:space="0" w:color="auto"/>
            </w:tcBorders>
            <w:vAlign w:val="center"/>
            <w:hideMark/>
          </w:tcPr>
          <w:p w:rsidR="00BC3C06" w:rsidRDefault="00BC3C06">
            <w:pPr>
              <w:widowControl/>
              <w:jc w:val="left"/>
              <w:rPr>
                <w:color w:val="000000"/>
              </w:rPr>
            </w:pPr>
          </w:p>
        </w:tc>
        <w:tc>
          <w:tcPr>
            <w:tcW w:w="1453" w:type="dxa"/>
            <w:vMerge/>
            <w:tcBorders>
              <w:top w:val="nil"/>
              <w:left w:val="nil"/>
              <w:bottom w:val="single" w:sz="4" w:space="0" w:color="auto"/>
              <w:right w:val="single" w:sz="4" w:space="0" w:color="auto"/>
            </w:tcBorders>
            <w:vAlign w:val="center"/>
            <w:hideMark/>
          </w:tcPr>
          <w:p w:rsidR="00BC3C06" w:rsidRDefault="00BC3C06">
            <w:pPr>
              <w:widowControl/>
              <w:jc w:val="left"/>
              <w:rPr>
                <w:color w:val="000000"/>
                <w:kern w:val="0"/>
                <w:sz w:val="24"/>
                <w:szCs w:val="24"/>
              </w:rPr>
            </w:pPr>
          </w:p>
        </w:tc>
        <w:tc>
          <w:tcPr>
            <w:tcW w:w="6668"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sz w:val="24"/>
                <w:szCs w:val="24"/>
              </w:rPr>
            </w:pPr>
            <w:r>
              <w:rPr>
                <w:color w:val="000000"/>
                <w:sz w:val="24"/>
                <w:szCs w:val="24"/>
              </w:rPr>
              <w:t>完善</w:t>
            </w:r>
            <w:r>
              <w:rPr>
                <w:color w:val="000000"/>
                <w:sz w:val="24"/>
                <w:szCs w:val="24"/>
              </w:rPr>
              <w:t>“</w:t>
            </w:r>
            <w:r>
              <w:rPr>
                <w:rFonts w:ascii="宋体" w:hAnsi="宋体"/>
                <w:color w:val="000000"/>
                <w:sz w:val="24"/>
                <w:szCs w:val="24"/>
              </w:rPr>
              <w:t>亩均论英雄</w:t>
            </w:r>
            <w:r>
              <w:rPr>
                <w:color w:val="000000"/>
                <w:sz w:val="24"/>
                <w:szCs w:val="24"/>
              </w:rPr>
              <w:t>”</w:t>
            </w:r>
            <w:r>
              <w:rPr>
                <w:rFonts w:ascii="宋体" w:hAnsi="宋体"/>
                <w:color w:val="000000"/>
                <w:sz w:val="24"/>
                <w:szCs w:val="24"/>
              </w:rPr>
              <w:t>评价体系，鼓励各地结合发展阶段和实际适当提高研发指标权重。</w:t>
            </w:r>
          </w:p>
        </w:tc>
        <w:tc>
          <w:tcPr>
            <w:tcW w:w="1481"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sz w:val="24"/>
                <w:szCs w:val="24"/>
              </w:rPr>
            </w:pPr>
            <w:r>
              <w:rPr>
                <w:color w:val="000000"/>
                <w:sz w:val="24"/>
                <w:szCs w:val="24"/>
              </w:rPr>
              <w:t>省</w:t>
            </w:r>
            <w:proofErr w:type="gramStart"/>
            <w:r>
              <w:rPr>
                <w:color w:val="000000"/>
                <w:sz w:val="24"/>
                <w:szCs w:val="24"/>
              </w:rPr>
              <w:t>经信厅</w:t>
            </w:r>
            <w:proofErr w:type="gramEnd"/>
          </w:p>
        </w:tc>
        <w:tc>
          <w:tcPr>
            <w:tcW w:w="3392"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sz w:val="24"/>
                <w:szCs w:val="24"/>
              </w:rPr>
            </w:pPr>
            <w:r>
              <w:rPr>
                <w:color w:val="000000"/>
                <w:kern w:val="0"/>
                <w:sz w:val="24"/>
                <w:szCs w:val="24"/>
              </w:rPr>
              <w:t>省科技厅</w:t>
            </w:r>
          </w:p>
        </w:tc>
      </w:tr>
      <w:tr w:rsidR="00BC3C06" w:rsidTr="00BC3C06">
        <w:trPr>
          <w:trHeight w:val="567"/>
          <w:jc w:val="center"/>
        </w:trPr>
        <w:tc>
          <w:tcPr>
            <w:tcW w:w="768" w:type="dxa"/>
            <w:vMerge/>
            <w:tcBorders>
              <w:top w:val="nil"/>
              <w:left w:val="single" w:sz="4" w:space="0" w:color="auto"/>
              <w:bottom w:val="single" w:sz="4" w:space="0" w:color="auto"/>
              <w:right w:val="single" w:sz="4" w:space="0" w:color="auto"/>
            </w:tcBorders>
            <w:vAlign w:val="center"/>
            <w:hideMark/>
          </w:tcPr>
          <w:p w:rsidR="00BC3C06" w:rsidRDefault="00BC3C06">
            <w:pPr>
              <w:widowControl/>
              <w:jc w:val="left"/>
              <w:rPr>
                <w:color w:val="000000"/>
              </w:rPr>
            </w:pPr>
          </w:p>
        </w:tc>
        <w:tc>
          <w:tcPr>
            <w:tcW w:w="2260" w:type="dxa"/>
            <w:vMerge/>
            <w:tcBorders>
              <w:top w:val="nil"/>
              <w:left w:val="nil"/>
              <w:bottom w:val="single" w:sz="4" w:space="0" w:color="auto"/>
              <w:right w:val="single" w:sz="4" w:space="0" w:color="auto"/>
            </w:tcBorders>
            <w:vAlign w:val="center"/>
            <w:hideMark/>
          </w:tcPr>
          <w:p w:rsidR="00BC3C06" w:rsidRDefault="00BC3C06">
            <w:pPr>
              <w:widowControl/>
              <w:jc w:val="left"/>
              <w:rPr>
                <w:color w:val="000000"/>
              </w:rPr>
            </w:pPr>
          </w:p>
        </w:tc>
        <w:tc>
          <w:tcPr>
            <w:tcW w:w="1453" w:type="dxa"/>
            <w:vMerge/>
            <w:tcBorders>
              <w:top w:val="nil"/>
              <w:left w:val="nil"/>
              <w:bottom w:val="single" w:sz="4" w:space="0" w:color="auto"/>
              <w:right w:val="single" w:sz="4" w:space="0" w:color="auto"/>
            </w:tcBorders>
            <w:vAlign w:val="center"/>
            <w:hideMark/>
          </w:tcPr>
          <w:p w:rsidR="00BC3C06" w:rsidRDefault="00BC3C06">
            <w:pPr>
              <w:widowControl/>
              <w:jc w:val="left"/>
              <w:rPr>
                <w:color w:val="000000"/>
                <w:kern w:val="0"/>
                <w:sz w:val="24"/>
                <w:szCs w:val="24"/>
              </w:rPr>
            </w:pPr>
          </w:p>
        </w:tc>
        <w:tc>
          <w:tcPr>
            <w:tcW w:w="6668"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sz w:val="24"/>
                <w:szCs w:val="24"/>
              </w:rPr>
            </w:pPr>
            <w:r>
              <w:rPr>
                <w:color w:val="000000"/>
                <w:sz w:val="24"/>
                <w:szCs w:val="24"/>
              </w:rPr>
              <w:t>建立国有企业研发投入刚性增长机制，省属国有企业研发投入年均增幅高于全省平均水平</w:t>
            </w:r>
            <w:r>
              <w:rPr>
                <w:color w:val="000000"/>
                <w:sz w:val="24"/>
                <w:szCs w:val="24"/>
              </w:rPr>
              <w:t>2</w:t>
            </w:r>
            <w:r>
              <w:rPr>
                <w:rFonts w:ascii="宋体" w:hAnsi="宋体"/>
                <w:color w:val="000000"/>
                <w:sz w:val="24"/>
                <w:szCs w:val="24"/>
              </w:rPr>
              <w:t>个百分点以上。对纳入国有企业关键技术攻关清单项目产生的研发投入，在考核时按照</w:t>
            </w:r>
            <w:r>
              <w:rPr>
                <w:color w:val="000000"/>
                <w:sz w:val="24"/>
                <w:szCs w:val="24"/>
              </w:rPr>
              <w:t>200%</w:t>
            </w:r>
            <w:r>
              <w:rPr>
                <w:rFonts w:ascii="宋体" w:hAnsi="宋体"/>
                <w:color w:val="000000"/>
                <w:sz w:val="24"/>
                <w:szCs w:val="24"/>
              </w:rPr>
              <w:t>比例予以加回。</w:t>
            </w:r>
          </w:p>
        </w:tc>
        <w:tc>
          <w:tcPr>
            <w:tcW w:w="1481"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sz w:val="24"/>
                <w:szCs w:val="24"/>
              </w:rPr>
            </w:pPr>
            <w:r>
              <w:rPr>
                <w:color w:val="000000"/>
                <w:sz w:val="24"/>
                <w:szCs w:val="24"/>
              </w:rPr>
              <w:t>省国资委</w:t>
            </w:r>
          </w:p>
        </w:tc>
        <w:tc>
          <w:tcPr>
            <w:tcW w:w="3392"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sz w:val="24"/>
                <w:szCs w:val="24"/>
              </w:rPr>
            </w:pPr>
            <w:r>
              <w:rPr>
                <w:color w:val="000000"/>
                <w:sz w:val="24"/>
                <w:szCs w:val="24"/>
              </w:rPr>
              <w:t>-</w:t>
            </w:r>
          </w:p>
        </w:tc>
      </w:tr>
      <w:tr w:rsidR="00BC3C06" w:rsidTr="00BC3C06">
        <w:trPr>
          <w:trHeight w:val="567"/>
          <w:jc w:val="center"/>
        </w:trPr>
        <w:tc>
          <w:tcPr>
            <w:tcW w:w="768" w:type="dxa"/>
            <w:vMerge w:val="restart"/>
            <w:tcBorders>
              <w:top w:val="nil"/>
              <w:left w:val="single" w:sz="4" w:space="0" w:color="auto"/>
              <w:bottom w:val="single" w:sz="4" w:space="0" w:color="auto"/>
              <w:right w:val="single" w:sz="4" w:space="0" w:color="auto"/>
            </w:tcBorders>
            <w:noWrap/>
            <w:vAlign w:val="center"/>
            <w:hideMark/>
          </w:tcPr>
          <w:p w:rsidR="00BC3C06" w:rsidRDefault="00BC3C06">
            <w:pPr>
              <w:widowControl/>
              <w:autoSpaceDE w:val="0"/>
              <w:spacing w:line="320" w:lineRule="exact"/>
              <w:jc w:val="center"/>
              <w:textAlignment w:val="center"/>
              <w:rPr>
                <w:color w:val="000000"/>
                <w:sz w:val="24"/>
                <w:szCs w:val="24"/>
              </w:rPr>
            </w:pPr>
            <w:r>
              <w:rPr>
                <w:rFonts w:hint="eastAsia"/>
                <w:color w:val="000000"/>
                <w:sz w:val="24"/>
                <w:szCs w:val="24"/>
              </w:rPr>
              <w:t>4</w:t>
            </w:r>
          </w:p>
        </w:tc>
        <w:tc>
          <w:tcPr>
            <w:tcW w:w="807" w:type="dxa"/>
            <w:vMerge w:val="restart"/>
            <w:tcBorders>
              <w:top w:val="nil"/>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sz w:val="24"/>
                <w:szCs w:val="24"/>
              </w:rPr>
            </w:pPr>
            <w:r>
              <w:rPr>
                <w:color w:val="000000"/>
                <w:sz w:val="24"/>
                <w:szCs w:val="24"/>
              </w:rPr>
              <w:t>发挥高校科研机构科技创新投入重要渠道作用</w:t>
            </w:r>
          </w:p>
        </w:tc>
        <w:tc>
          <w:tcPr>
            <w:tcW w:w="1453" w:type="dxa"/>
            <w:vMerge w:val="restart"/>
            <w:tcBorders>
              <w:top w:val="nil"/>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kern w:val="0"/>
                <w:sz w:val="24"/>
                <w:szCs w:val="24"/>
              </w:rPr>
            </w:pPr>
            <w:r>
              <w:rPr>
                <w:color w:val="000000"/>
                <w:kern w:val="0"/>
                <w:sz w:val="24"/>
                <w:szCs w:val="24"/>
              </w:rPr>
              <w:t>7.</w:t>
            </w:r>
            <w:r>
              <w:rPr>
                <w:rFonts w:ascii="宋体" w:hAnsi="宋体"/>
                <w:color w:val="000000"/>
                <w:kern w:val="0"/>
                <w:sz w:val="24"/>
                <w:szCs w:val="24"/>
              </w:rPr>
              <w:t>支持高校加大科技创新投入</w:t>
            </w:r>
          </w:p>
        </w:tc>
        <w:tc>
          <w:tcPr>
            <w:tcW w:w="6668"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sz w:val="24"/>
                <w:szCs w:val="24"/>
              </w:rPr>
            </w:pPr>
            <w:r>
              <w:rPr>
                <w:color w:val="000000"/>
                <w:sz w:val="24"/>
                <w:szCs w:val="24"/>
              </w:rPr>
              <w:t>深入实施</w:t>
            </w:r>
            <w:r>
              <w:rPr>
                <w:color w:val="000000"/>
                <w:sz w:val="24"/>
                <w:szCs w:val="24"/>
              </w:rPr>
              <w:t>“</w:t>
            </w:r>
            <w:r>
              <w:rPr>
                <w:rFonts w:ascii="宋体" w:hAnsi="宋体"/>
                <w:color w:val="000000"/>
                <w:sz w:val="24"/>
                <w:szCs w:val="24"/>
              </w:rPr>
              <w:t>双一流</w:t>
            </w:r>
            <w:r>
              <w:rPr>
                <w:color w:val="000000"/>
                <w:sz w:val="24"/>
                <w:szCs w:val="24"/>
              </w:rPr>
              <w:t>196”</w:t>
            </w:r>
            <w:r>
              <w:rPr>
                <w:rFonts w:ascii="宋体" w:hAnsi="宋体"/>
                <w:color w:val="000000"/>
                <w:sz w:val="24"/>
                <w:szCs w:val="24"/>
              </w:rPr>
              <w:t>工程、高校基础设施提质工程，开展高校科技创新攻关行动，支持</w:t>
            </w:r>
            <w:r>
              <w:rPr>
                <w:color w:val="000000"/>
                <w:sz w:val="24"/>
                <w:szCs w:val="24"/>
              </w:rPr>
              <w:t>12</w:t>
            </w:r>
            <w:r>
              <w:rPr>
                <w:rFonts w:ascii="宋体" w:hAnsi="宋体"/>
                <w:color w:val="000000"/>
                <w:sz w:val="24"/>
                <w:szCs w:val="24"/>
              </w:rPr>
              <w:t>所高水平大学建设高校领衔承担重大科技任务，把高校科技创新投入和产出情况等作为资源配置的重要参考。</w:t>
            </w:r>
          </w:p>
        </w:tc>
        <w:tc>
          <w:tcPr>
            <w:tcW w:w="1481"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t>省教育厅</w:t>
            </w:r>
          </w:p>
        </w:tc>
        <w:tc>
          <w:tcPr>
            <w:tcW w:w="3392"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t>省委组织部、省科技厅、省财政厅</w:t>
            </w:r>
          </w:p>
        </w:tc>
      </w:tr>
      <w:tr w:rsidR="00BC3C06" w:rsidTr="00BC3C06">
        <w:trPr>
          <w:trHeight w:val="1092"/>
          <w:jc w:val="center"/>
        </w:trPr>
        <w:tc>
          <w:tcPr>
            <w:tcW w:w="768" w:type="dxa"/>
            <w:vMerge/>
            <w:tcBorders>
              <w:top w:val="nil"/>
              <w:left w:val="single" w:sz="4" w:space="0" w:color="auto"/>
              <w:bottom w:val="single" w:sz="4" w:space="0" w:color="auto"/>
              <w:right w:val="single" w:sz="4" w:space="0" w:color="auto"/>
            </w:tcBorders>
            <w:vAlign w:val="center"/>
            <w:hideMark/>
          </w:tcPr>
          <w:p w:rsidR="00BC3C06" w:rsidRDefault="00BC3C06">
            <w:pPr>
              <w:widowControl/>
              <w:jc w:val="left"/>
              <w:rPr>
                <w:color w:val="000000"/>
                <w:sz w:val="24"/>
                <w:szCs w:val="24"/>
              </w:rPr>
            </w:pPr>
          </w:p>
        </w:tc>
        <w:tc>
          <w:tcPr>
            <w:tcW w:w="2260" w:type="dxa"/>
            <w:vMerge/>
            <w:tcBorders>
              <w:top w:val="nil"/>
              <w:left w:val="nil"/>
              <w:bottom w:val="single" w:sz="4" w:space="0" w:color="auto"/>
              <w:right w:val="single" w:sz="4" w:space="0" w:color="auto"/>
            </w:tcBorders>
            <w:vAlign w:val="center"/>
            <w:hideMark/>
          </w:tcPr>
          <w:p w:rsidR="00BC3C06" w:rsidRDefault="00BC3C06">
            <w:pPr>
              <w:widowControl/>
              <w:jc w:val="left"/>
              <w:rPr>
                <w:color w:val="000000"/>
                <w:sz w:val="24"/>
                <w:szCs w:val="24"/>
              </w:rPr>
            </w:pPr>
          </w:p>
        </w:tc>
        <w:tc>
          <w:tcPr>
            <w:tcW w:w="1453" w:type="dxa"/>
            <w:vMerge/>
            <w:tcBorders>
              <w:top w:val="nil"/>
              <w:left w:val="nil"/>
              <w:bottom w:val="single" w:sz="4" w:space="0" w:color="auto"/>
              <w:right w:val="single" w:sz="4" w:space="0" w:color="auto"/>
            </w:tcBorders>
            <w:vAlign w:val="center"/>
            <w:hideMark/>
          </w:tcPr>
          <w:p w:rsidR="00BC3C06" w:rsidRDefault="00BC3C06">
            <w:pPr>
              <w:widowControl/>
              <w:jc w:val="left"/>
              <w:rPr>
                <w:color w:val="000000"/>
                <w:kern w:val="0"/>
                <w:sz w:val="24"/>
                <w:szCs w:val="24"/>
              </w:rPr>
            </w:pPr>
          </w:p>
        </w:tc>
        <w:tc>
          <w:tcPr>
            <w:tcW w:w="6668" w:type="dxa"/>
            <w:tcBorders>
              <w:top w:val="single" w:sz="4" w:space="0" w:color="auto"/>
              <w:left w:val="nil"/>
              <w:bottom w:val="single" w:sz="4" w:space="0" w:color="auto"/>
              <w:right w:val="single" w:sz="4" w:space="0" w:color="auto"/>
            </w:tcBorders>
            <w:vAlign w:val="center"/>
          </w:tcPr>
          <w:p w:rsidR="00BC3C06" w:rsidRDefault="00BC3C06">
            <w:r>
              <w:rPr>
                <w:color w:val="000000"/>
                <w:sz w:val="24"/>
                <w:szCs w:val="24"/>
              </w:rPr>
              <w:t>深入推进</w:t>
            </w:r>
            <w:proofErr w:type="gramStart"/>
            <w:r>
              <w:rPr>
                <w:color w:val="000000"/>
                <w:sz w:val="24"/>
                <w:szCs w:val="24"/>
              </w:rPr>
              <w:t>校院企高层次</w:t>
            </w:r>
            <w:proofErr w:type="gramEnd"/>
            <w:r>
              <w:rPr>
                <w:color w:val="000000"/>
                <w:sz w:val="24"/>
                <w:szCs w:val="24"/>
              </w:rPr>
              <w:t>人才</w:t>
            </w:r>
            <w:r>
              <w:rPr>
                <w:color w:val="000000"/>
                <w:sz w:val="24"/>
                <w:szCs w:val="24"/>
              </w:rPr>
              <w:t>“</w:t>
            </w:r>
            <w:r>
              <w:rPr>
                <w:rFonts w:ascii="宋体" w:hAnsi="宋体"/>
                <w:color w:val="000000"/>
                <w:sz w:val="24"/>
                <w:szCs w:val="24"/>
              </w:rPr>
              <w:t>互聘共享</w:t>
            </w:r>
            <w:r>
              <w:rPr>
                <w:color w:val="000000"/>
                <w:sz w:val="24"/>
                <w:szCs w:val="24"/>
              </w:rPr>
              <w:t>”</w:t>
            </w:r>
            <w:r>
              <w:rPr>
                <w:rFonts w:ascii="宋体" w:hAnsi="宋体"/>
                <w:color w:val="000000"/>
                <w:sz w:val="24"/>
                <w:szCs w:val="24"/>
              </w:rPr>
              <w:t>，推广</w:t>
            </w:r>
            <w:r>
              <w:rPr>
                <w:color w:val="000000"/>
                <w:sz w:val="24"/>
                <w:szCs w:val="24"/>
              </w:rPr>
              <w:t>“</w:t>
            </w:r>
            <w:r>
              <w:rPr>
                <w:rFonts w:ascii="宋体" w:hAnsi="宋体"/>
                <w:color w:val="000000"/>
                <w:sz w:val="24"/>
                <w:szCs w:val="24"/>
              </w:rPr>
              <w:t>产业教授</w:t>
            </w:r>
            <w:r>
              <w:rPr>
                <w:color w:val="000000"/>
                <w:sz w:val="24"/>
                <w:szCs w:val="24"/>
              </w:rPr>
              <w:t>”“</w:t>
            </w:r>
            <w:r>
              <w:rPr>
                <w:rFonts w:ascii="宋体" w:hAnsi="宋体"/>
                <w:color w:val="000000"/>
                <w:sz w:val="24"/>
                <w:szCs w:val="24"/>
              </w:rPr>
              <w:t>科技副总</w:t>
            </w:r>
            <w:r>
              <w:rPr>
                <w:color w:val="000000"/>
                <w:sz w:val="24"/>
                <w:szCs w:val="24"/>
              </w:rPr>
              <w:t>”</w:t>
            </w:r>
            <w:r>
              <w:rPr>
                <w:rFonts w:ascii="宋体" w:hAnsi="宋体"/>
                <w:color w:val="000000"/>
                <w:sz w:val="24"/>
                <w:szCs w:val="24"/>
              </w:rPr>
              <w:t>机制，每年从高校、科研机构遴选</w:t>
            </w:r>
            <w:r>
              <w:rPr>
                <w:color w:val="000000"/>
                <w:sz w:val="24"/>
                <w:szCs w:val="24"/>
              </w:rPr>
              <w:t>100</w:t>
            </w:r>
            <w:r>
              <w:rPr>
                <w:rFonts w:ascii="宋体" w:hAnsi="宋体"/>
                <w:color w:val="000000"/>
                <w:sz w:val="24"/>
                <w:szCs w:val="24"/>
              </w:rPr>
              <w:t>名以上高层次人才担任</w:t>
            </w:r>
            <w:r>
              <w:rPr>
                <w:color w:val="000000"/>
                <w:sz w:val="24"/>
                <w:szCs w:val="24"/>
              </w:rPr>
              <w:t>“</w:t>
            </w:r>
            <w:r>
              <w:rPr>
                <w:rFonts w:ascii="宋体" w:hAnsi="宋体"/>
                <w:color w:val="000000"/>
                <w:sz w:val="24"/>
                <w:szCs w:val="24"/>
              </w:rPr>
              <w:t>科技副总</w:t>
            </w:r>
            <w:r>
              <w:rPr>
                <w:color w:val="000000"/>
                <w:sz w:val="24"/>
                <w:szCs w:val="24"/>
              </w:rPr>
              <w:t>”</w:t>
            </w:r>
            <w:r>
              <w:rPr>
                <w:rFonts w:ascii="宋体" w:hAnsi="宋体"/>
                <w:color w:val="000000"/>
                <w:sz w:val="24"/>
                <w:szCs w:val="24"/>
              </w:rPr>
              <w:t>。</w:t>
            </w:r>
          </w:p>
          <w:p w:rsidR="00BC3C06" w:rsidRDefault="00BC3C06">
            <w:pPr>
              <w:widowControl/>
              <w:autoSpaceDE w:val="0"/>
              <w:jc w:val="left"/>
              <w:rPr>
                <w:color w:val="000000"/>
                <w:sz w:val="24"/>
                <w:szCs w:val="24"/>
              </w:rPr>
            </w:pPr>
          </w:p>
        </w:tc>
        <w:tc>
          <w:tcPr>
            <w:tcW w:w="1481" w:type="dxa"/>
            <w:tcBorders>
              <w:top w:val="single" w:sz="4" w:space="0" w:color="auto"/>
              <w:left w:val="nil"/>
              <w:bottom w:val="single" w:sz="4" w:space="0" w:color="auto"/>
              <w:right w:val="single" w:sz="4" w:space="0" w:color="auto"/>
            </w:tcBorders>
            <w:vAlign w:val="center"/>
          </w:tcPr>
          <w:p w:rsidR="00BC3C06" w:rsidRDefault="00BC3C06">
            <w:r>
              <w:rPr>
                <w:color w:val="000000"/>
                <w:kern w:val="0"/>
                <w:sz w:val="24"/>
                <w:szCs w:val="24"/>
              </w:rPr>
              <w:t>省教育厅</w:t>
            </w:r>
            <w:r>
              <w:rPr>
                <w:rFonts w:hint="eastAsia"/>
                <w:color w:val="000000"/>
                <w:kern w:val="0"/>
                <w:sz w:val="24"/>
                <w:szCs w:val="24"/>
              </w:rPr>
              <w:t>、省科技厅</w:t>
            </w:r>
          </w:p>
          <w:p w:rsidR="00BC3C06" w:rsidRDefault="00BC3C06">
            <w:pPr>
              <w:widowControl/>
              <w:autoSpaceDE w:val="0"/>
              <w:jc w:val="center"/>
              <w:rPr>
                <w:color w:val="000000"/>
                <w:sz w:val="24"/>
                <w:szCs w:val="24"/>
              </w:rPr>
            </w:pPr>
          </w:p>
        </w:tc>
        <w:tc>
          <w:tcPr>
            <w:tcW w:w="3392" w:type="dxa"/>
            <w:tcBorders>
              <w:top w:val="single" w:sz="4" w:space="0" w:color="auto"/>
              <w:left w:val="nil"/>
              <w:bottom w:val="single" w:sz="4" w:space="0" w:color="auto"/>
              <w:right w:val="single" w:sz="4" w:space="0" w:color="auto"/>
            </w:tcBorders>
            <w:vAlign w:val="center"/>
          </w:tcPr>
          <w:p w:rsidR="00BC3C06" w:rsidRDefault="00BC3C06">
            <w:r>
              <w:rPr>
                <w:color w:val="000000"/>
                <w:kern w:val="0"/>
                <w:sz w:val="24"/>
                <w:szCs w:val="24"/>
              </w:rPr>
              <w:t>省委组织部</w:t>
            </w:r>
            <w:r>
              <w:rPr>
                <w:rFonts w:hint="eastAsia"/>
                <w:color w:val="000000"/>
                <w:kern w:val="0"/>
                <w:sz w:val="24"/>
                <w:szCs w:val="24"/>
              </w:rPr>
              <w:t>、省经信厅</w:t>
            </w:r>
          </w:p>
          <w:p w:rsidR="00BC3C06" w:rsidRDefault="00BC3C06">
            <w:pPr>
              <w:widowControl/>
              <w:autoSpaceDE w:val="0"/>
              <w:jc w:val="center"/>
              <w:rPr>
                <w:color w:val="000000"/>
                <w:sz w:val="24"/>
                <w:szCs w:val="24"/>
              </w:rPr>
            </w:pPr>
          </w:p>
        </w:tc>
      </w:tr>
      <w:tr w:rsidR="00BC3C06" w:rsidTr="00BC3C06">
        <w:trPr>
          <w:trHeight w:val="90"/>
          <w:jc w:val="center"/>
        </w:trPr>
        <w:tc>
          <w:tcPr>
            <w:tcW w:w="768" w:type="dxa"/>
            <w:vMerge/>
            <w:tcBorders>
              <w:top w:val="nil"/>
              <w:left w:val="single" w:sz="4" w:space="0" w:color="auto"/>
              <w:bottom w:val="single" w:sz="4" w:space="0" w:color="auto"/>
              <w:right w:val="single" w:sz="4" w:space="0" w:color="auto"/>
            </w:tcBorders>
            <w:vAlign w:val="center"/>
            <w:hideMark/>
          </w:tcPr>
          <w:p w:rsidR="00BC3C06" w:rsidRDefault="00BC3C06">
            <w:pPr>
              <w:widowControl/>
              <w:jc w:val="left"/>
              <w:rPr>
                <w:color w:val="000000"/>
                <w:sz w:val="24"/>
                <w:szCs w:val="24"/>
              </w:rPr>
            </w:pPr>
          </w:p>
        </w:tc>
        <w:tc>
          <w:tcPr>
            <w:tcW w:w="2260" w:type="dxa"/>
            <w:vMerge/>
            <w:tcBorders>
              <w:top w:val="nil"/>
              <w:left w:val="nil"/>
              <w:bottom w:val="single" w:sz="4" w:space="0" w:color="auto"/>
              <w:right w:val="single" w:sz="4" w:space="0" w:color="auto"/>
            </w:tcBorders>
            <w:vAlign w:val="center"/>
            <w:hideMark/>
          </w:tcPr>
          <w:p w:rsidR="00BC3C06" w:rsidRDefault="00BC3C06">
            <w:pPr>
              <w:widowControl/>
              <w:jc w:val="left"/>
              <w:rPr>
                <w:color w:val="000000"/>
                <w:sz w:val="24"/>
                <w:szCs w:val="24"/>
              </w:rPr>
            </w:pPr>
          </w:p>
        </w:tc>
        <w:tc>
          <w:tcPr>
            <w:tcW w:w="1453" w:type="dxa"/>
            <w:vMerge w:val="restart"/>
            <w:tcBorders>
              <w:top w:val="nil"/>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kern w:val="0"/>
                <w:sz w:val="24"/>
                <w:szCs w:val="24"/>
              </w:rPr>
            </w:pPr>
            <w:r>
              <w:rPr>
                <w:color w:val="000000"/>
                <w:kern w:val="0"/>
                <w:sz w:val="24"/>
                <w:szCs w:val="24"/>
              </w:rPr>
              <w:t>8.</w:t>
            </w:r>
            <w:r>
              <w:rPr>
                <w:rFonts w:ascii="宋体" w:hAnsi="宋体"/>
                <w:color w:val="000000"/>
                <w:kern w:val="0"/>
                <w:sz w:val="24"/>
                <w:szCs w:val="24"/>
              </w:rPr>
              <w:t>引导科研机构加大科技创新投入</w:t>
            </w:r>
          </w:p>
        </w:tc>
        <w:tc>
          <w:tcPr>
            <w:tcW w:w="6668"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sz w:val="24"/>
                <w:szCs w:val="24"/>
              </w:rPr>
            </w:pPr>
            <w:r>
              <w:rPr>
                <w:color w:val="000000"/>
                <w:sz w:val="24"/>
                <w:szCs w:val="24"/>
              </w:rPr>
              <w:t>深入实施高</w:t>
            </w:r>
            <w:proofErr w:type="gramStart"/>
            <w:r>
              <w:rPr>
                <w:color w:val="000000"/>
                <w:sz w:val="24"/>
                <w:szCs w:val="24"/>
              </w:rPr>
              <w:t>能级科创平台</w:t>
            </w:r>
            <w:proofErr w:type="gramEnd"/>
            <w:r>
              <w:rPr>
                <w:color w:val="000000"/>
                <w:sz w:val="24"/>
                <w:szCs w:val="24"/>
              </w:rPr>
              <w:t>提质增效</w:t>
            </w:r>
            <w:r>
              <w:rPr>
                <w:color w:val="000000"/>
                <w:sz w:val="24"/>
                <w:szCs w:val="24"/>
              </w:rPr>
              <w:t>“</w:t>
            </w:r>
            <w:r>
              <w:rPr>
                <w:rFonts w:ascii="宋体" w:hAnsi="宋体"/>
                <w:color w:val="000000"/>
                <w:sz w:val="24"/>
                <w:szCs w:val="24"/>
              </w:rPr>
              <w:t>四大计划</w:t>
            </w:r>
            <w:r>
              <w:rPr>
                <w:color w:val="000000"/>
                <w:sz w:val="24"/>
                <w:szCs w:val="24"/>
              </w:rPr>
              <w:t>”</w:t>
            </w:r>
            <w:r>
              <w:rPr>
                <w:rFonts w:ascii="宋体" w:hAnsi="宋体"/>
                <w:color w:val="000000"/>
                <w:sz w:val="24"/>
                <w:szCs w:val="24"/>
              </w:rPr>
              <w:t>，建立</w:t>
            </w:r>
            <w:r>
              <w:rPr>
                <w:color w:val="000000"/>
                <w:sz w:val="24"/>
                <w:szCs w:val="24"/>
              </w:rPr>
              <w:t>“</w:t>
            </w:r>
            <w:r>
              <w:rPr>
                <w:rFonts w:ascii="宋体" w:hAnsi="宋体"/>
                <w:color w:val="000000"/>
                <w:sz w:val="24"/>
                <w:szCs w:val="24"/>
              </w:rPr>
              <w:t>平台</w:t>
            </w:r>
            <w:r>
              <w:rPr>
                <w:color w:val="000000"/>
                <w:sz w:val="24"/>
                <w:szCs w:val="24"/>
              </w:rPr>
              <w:t>+</w:t>
            </w:r>
            <w:r>
              <w:rPr>
                <w:rFonts w:ascii="宋体" w:hAnsi="宋体"/>
                <w:color w:val="000000"/>
                <w:sz w:val="24"/>
                <w:szCs w:val="24"/>
              </w:rPr>
              <w:t>高校</w:t>
            </w:r>
            <w:r>
              <w:rPr>
                <w:color w:val="000000"/>
                <w:sz w:val="24"/>
                <w:szCs w:val="24"/>
              </w:rPr>
              <w:t>+</w:t>
            </w:r>
            <w:r>
              <w:rPr>
                <w:rFonts w:ascii="宋体" w:hAnsi="宋体"/>
                <w:color w:val="000000"/>
                <w:sz w:val="24"/>
                <w:szCs w:val="24"/>
              </w:rPr>
              <w:t>企业</w:t>
            </w:r>
            <w:r>
              <w:rPr>
                <w:color w:val="000000"/>
                <w:sz w:val="24"/>
                <w:szCs w:val="24"/>
              </w:rPr>
              <w:t>+</w:t>
            </w:r>
            <w:r>
              <w:rPr>
                <w:rFonts w:ascii="宋体" w:hAnsi="宋体"/>
                <w:color w:val="000000"/>
                <w:sz w:val="24"/>
                <w:szCs w:val="24"/>
              </w:rPr>
              <w:t>产业链</w:t>
            </w:r>
            <w:r>
              <w:rPr>
                <w:color w:val="000000"/>
                <w:sz w:val="24"/>
                <w:szCs w:val="24"/>
              </w:rPr>
              <w:t>”</w:t>
            </w:r>
            <w:r>
              <w:rPr>
                <w:rFonts w:ascii="宋体" w:hAnsi="宋体"/>
                <w:color w:val="000000"/>
                <w:sz w:val="24"/>
                <w:szCs w:val="24"/>
              </w:rPr>
              <w:t>结对合作机制。</w:t>
            </w:r>
            <w:proofErr w:type="gramStart"/>
            <w:r>
              <w:rPr>
                <w:rFonts w:ascii="宋体" w:hAnsi="宋体"/>
                <w:color w:val="000000"/>
                <w:sz w:val="24"/>
                <w:szCs w:val="24"/>
              </w:rPr>
              <w:t>实施科创平台</w:t>
            </w:r>
            <w:proofErr w:type="gramEnd"/>
            <w:r>
              <w:rPr>
                <w:color w:val="000000"/>
                <w:sz w:val="24"/>
                <w:szCs w:val="24"/>
              </w:rPr>
              <w:t>“</w:t>
            </w:r>
            <w:r>
              <w:rPr>
                <w:rFonts w:ascii="宋体" w:hAnsi="宋体"/>
                <w:color w:val="000000"/>
                <w:sz w:val="24"/>
                <w:szCs w:val="24"/>
              </w:rPr>
              <w:t>伙伴计划</w:t>
            </w:r>
            <w:r>
              <w:rPr>
                <w:color w:val="000000"/>
                <w:sz w:val="24"/>
                <w:szCs w:val="24"/>
              </w:rPr>
              <w:t>”</w:t>
            </w:r>
            <w:r>
              <w:rPr>
                <w:rFonts w:ascii="宋体" w:hAnsi="宋体"/>
                <w:color w:val="000000"/>
                <w:sz w:val="24"/>
                <w:szCs w:val="24"/>
              </w:rPr>
              <w:t>、科技金融赋能计划、</w:t>
            </w:r>
            <w:proofErr w:type="gramStart"/>
            <w:r>
              <w:rPr>
                <w:rFonts w:ascii="宋体" w:hAnsi="宋体"/>
                <w:color w:val="000000"/>
                <w:sz w:val="24"/>
                <w:szCs w:val="24"/>
              </w:rPr>
              <w:t>科创产</w:t>
            </w:r>
            <w:proofErr w:type="gramEnd"/>
            <w:r>
              <w:rPr>
                <w:rFonts w:ascii="宋体" w:hAnsi="宋体"/>
                <w:color w:val="000000"/>
                <w:sz w:val="24"/>
                <w:szCs w:val="24"/>
              </w:rPr>
              <w:t>创融合计划、成果转化加速计划，</w:t>
            </w:r>
            <w:proofErr w:type="gramStart"/>
            <w:r>
              <w:rPr>
                <w:rFonts w:ascii="宋体" w:hAnsi="宋体"/>
                <w:color w:val="000000"/>
                <w:sz w:val="24"/>
                <w:szCs w:val="24"/>
              </w:rPr>
              <w:t>实现科创平台</w:t>
            </w:r>
            <w:proofErr w:type="gramEnd"/>
            <w:r>
              <w:rPr>
                <w:rFonts w:ascii="宋体" w:hAnsi="宋体"/>
                <w:color w:val="000000"/>
                <w:sz w:val="24"/>
                <w:szCs w:val="24"/>
              </w:rPr>
              <w:t>与高校、企业、产业链结对全覆盖，金融投资机构派驻投资经理全覆盖，企业和社会经费占科研投入比例</w:t>
            </w:r>
            <w:r>
              <w:rPr>
                <w:color w:val="000000"/>
                <w:sz w:val="24"/>
                <w:szCs w:val="24"/>
              </w:rPr>
              <w:t>50%</w:t>
            </w:r>
            <w:r>
              <w:rPr>
                <w:rFonts w:ascii="宋体" w:hAnsi="宋体"/>
                <w:color w:val="000000"/>
                <w:sz w:val="24"/>
                <w:szCs w:val="24"/>
              </w:rPr>
              <w:t>以上全覆盖，有组织科研成果转化全覆盖。将横向科研经费收入和创新要素投入情况作为科研机构绩效评价的重要指标，将科技创新投入和产出情况作为研究型医院建设的重要评价内容。</w:t>
            </w:r>
          </w:p>
        </w:tc>
        <w:tc>
          <w:tcPr>
            <w:tcW w:w="1481"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t>省科技厅</w:t>
            </w:r>
          </w:p>
        </w:tc>
        <w:tc>
          <w:tcPr>
            <w:tcW w:w="3392"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rFonts w:hint="eastAsia"/>
                <w:color w:val="000000"/>
                <w:kern w:val="0"/>
                <w:sz w:val="24"/>
                <w:szCs w:val="24"/>
              </w:rPr>
              <w:t>省经信厅、省教育厅、</w:t>
            </w:r>
            <w:r>
              <w:rPr>
                <w:color w:val="000000"/>
                <w:kern w:val="0"/>
                <w:sz w:val="24"/>
                <w:szCs w:val="24"/>
              </w:rPr>
              <w:t>省卫生健康委、</w:t>
            </w:r>
            <w:r>
              <w:rPr>
                <w:rFonts w:hint="eastAsia"/>
                <w:color w:val="000000"/>
                <w:kern w:val="0"/>
                <w:sz w:val="24"/>
                <w:szCs w:val="24"/>
              </w:rPr>
              <w:t>省市场监管局、</w:t>
            </w:r>
            <w:r>
              <w:rPr>
                <w:color w:val="000000"/>
                <w:kern w:val="0"/>
                <w:sz w:val="24"/>
                <w:szCs w:val="24"/>
              </w:rPr>
              <w:t>省金融控股公司</w:t>
            </w:r>
          </w:p>
        </w:tc>
      </w:tr>
      <w:tr w:rsidR="00BC3C06" w:rsidTr="00BC3C06">
        <w:trPr>
          <w:trHeight w:val="291"/>
          <w:jc w:val="center"/>
        </w:trPr>
        <w:tc>
          <w:tcPr>
            <w:tcW w:w="768" w:type="dxa"/>
            <w:vMerge/>
            <w:tcBorders>
              <w:top w:val="nil"/>
              <w:left w:val="single" w:sz="4" w:space="0" w:color="auto"/>
              <w:bottom w:val="single" w:sz="4" w:space="0" w:color="auto"/>
              <w:right w:val="single" w:sz="4" w:space="0" w:color="auto"/>
            </w:tcBorders>
            <w:vAlign w:val="center"/>
            <w:hideMark/>
          </w:tcPr>
          <w:p w:rsidR="00BC3C06" w:rsidRDefault="00BC3C06">
            <w:pPr>
              <w:widowControl/>
              <w:jc w:val="left"/>
              <w:rPr>
                <w:color w:val="000000"/>
                <w:sz w:val="24"/>
                <w:szCs w:val="24"/>
              </w:rPr>
            </w:pPr>
          </w:p>
        </w:tc>
        <w:tc>
          <w:tcPr>
            <w:tcW w:w="2260" w:type="dxa"/>
            <w:vMerge/>
            <w:tcBorders>
              <w:top w:val="nil"/>
              <w:left w:val="nil"/>
              <w:bottom w:val="single" w:sz="4" w:space="0" w:color="auto"/>
              <w:right w:val="single" w:sz="4" w:space="0" w:color="auto"/>
            </w:tcBorders>
            <w:vAlign w:val="center"/>
            <w:hideMark/>
          </w:tcPr>
          <w:p w:rsidR="00BC3C06" w:rsidRDefault="00BC3C06">
            <w:pPr>
              <w:widowControl/>
              <w:jc w:val="left"/>
              <w:rPr>
                <w:color w:val="000000"/>
                <w:sz w:val="24"/>
                <w:szCs w:val="24"/>
              </w:rPr>
            </w:pPr>
          </w:p>
        </w:tc>
        <w:tc>
          <w:tcPr>
            <w:tcW w:w="1453" w:type="dxa"/>
            <w:vMerge/>
            <w:tcBorders>
              <w:top w:val="nil"/>
              <w:left w:val="nil"/>
              <w:bottom w:val="single" w:sz="4" w:space="0" w:color="auto"/>
              <w:right w:val="single" w:sz="4" w:space="0" w:color="auto"/>
            </w:tcBorders>
            <w:vAlign w:val="center"/>
            <w:hideMark/>
          </w:tcPr>
          <w:p w:rsidR="00BC3C06" w:rsidRDefault="00BC3C06">
            <w:pPr>
              <w:widowControl/>
              <w:jc w:val="left"/>
              <w:rPr>
                <w:color w:val="000000"/>
                <w:kern w:val="0"/>
                <w:sz w:val="24"/>
                <w:szCs w:val="24"/>
              </w:rPr>
            </w:pPr>
          </w:p>
        </w:tc>
        <w:tc>
          <w:tcPr>
            <w:tcW w:w="6668"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sz w:val="24"/>
                <w:szCs w:val="24"/>
                <w:shd w:val="clear" w:color="auto" w:fill="D9D9D9"/>
              </w:rPr>
            </w:pPr>
            <w:r>
              <w:rPr>
                <w:color w:val="000000"/>
                <w:sz w:val="24"/>
                <w:szCs w:val="24"/>
              </w:rPr>
              <w:t>大力推进概念验证平台和中试平台建设，</w:t>
            </w:r>
            <w:r>
              <w:rPr>
                <w:rFonts w:hint="eastAsia"/>
                <w:color w:val="000000"/>
                <w:sz w:val="24"/>
                <w:szCs w:val="24"/>
              </w:rPr>
              <w:t>支持</w:t>
            </w:r>
            <w:r>
              <w:rPr>
                <w:color w:val="000000"/>
                <w:sz w:val="24"/>
                <w:szCs w:val="24"/>
              </w:rPr>
              <w:t>省实验室、省技术创新中心、新型研发机构等高</w:t>
            </w:r>
            <w:proofErr w:type="gramStart"/>
            <w:r>
              <w:rPr>
                <w:color w:val="000000"/>
                <w:sz w:val="24"/>
                <w:szCs w:val="24"/>
              </w:rPr>
              <w:t>能级科创平台</w:t>
            </w:r>
            <w:proofErr w:type="gramEnd"/>
            <w:r>
              <w:rPr>
                <w:rFonts w:hint="eastAsia"/>
                <w:color w:val="000000"/>
                <w:sz w:val="24"/>
                <w:szCs w:val="24"/>
              </w:rPr>
              <w:t>建设概念验证</w:t>
            </w:r>
            <w:r>
              <w:rPr>
                <w:color w:val="000000"/>
                <w:sz w:val="24"/>
                <w:szCs w:val="24"/>
              </w:rPr>
              <w:t>平台</w:t>
            </w:r>
            <w:r>
              <w:rPr>
                <w:rFonts w:hint="eastAsia"/>
                <w:color w:val="000000"/>
                <w:sz w:val="24"/>
                <w:szCs w:val="24"/>
              </w:rPr>
              <w:t>、中试平台</w:t>
            </w:r>
            <w:r>
              <w:rPr>
                <w:color w:val="000000"/>
                <w:sz w:val="24"/>
                <w:szCs w:val="24"/>
              </w:rPr>
              <w:t>，到</w:t>
            </w:r>
            <w:r>
              <w:rPr>
                <w:color w:val="000000"/>
                <w:sz w:val="24"/>
                <w:szCs w:val="24"/>
              </w:rPr>
              <w:t>2027</w:t>
            </w:r>
            <w:r>
              <w:rPr>
                <w:rFonts w:ascii="宋体" w:hAnsi="宋体"/>
                <w:color w:val="000000"/>
                <w:sz w:val="24"/>
                <w:szCs w:val="24"/>
              </w:rPr>
              <w:t>年实现</w:t>
            </w:r>
            <w:r>
              <w:rPr>
                <w:color w:val="000000"/>
                <w:sz w:val="24"/>
                <w:szCs w:val="24"/>
              </w:rPr>
              <w:t>“315”</w:t>
            </w:r>
            <w:r>
              <w:rPr>
                <w:rFonts w:ascii="宋体" w:hAnsi="宋体"/>
                <w:color w:val="000000"/>
                <w:sz w:val="24"/>
                <w:szCs w:val="24"/>
              </w:rPr>
              <w:t>科技创新体系和</w:t>
            </w:r>
            <w:r>
              <w:rPr>
                <w:color w:val="000000"/>
                <w:sz w:val="24"/>
                <w:szCs w:val="24"/>
              </w:rPr>
              <w:t>“415X”</w:t>
            </w:r>
            <w:r>
              <w:rPr>
                <w:rFonts w:ascii="宋体" w:hAnsi="宋体"/>
                <w:color w:val="000000"/>
                <w:sz w:val="24"/>
                <w:szCs w:val="24"/>
              </w:rPr>
              <w:t>先进制造业集群重点领域全覆盖。</w:t>
            </w:r>
          </w:p>
        </w:tc>
        <w:tc>
          <w:tcPr>
            <w:tcW w:w="1481"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rFonts w:hint="eastAsia"/>
                <w:color w:val="000000"/>
                <w:kern w:val="0"/>
                <w:sz w:val="24"/>
                <w:szCs w:val="24"/>
              </w:rPr>
              <w:t>省委科技办</w:t>
            </w:r>
          </w:p>
        </w:tc>
        <w:tc>
          <w:tcPr>
            <w:tcW w:w="3392"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rFonts w:hint="eastAsia"/>
                <w:color w:val="000000"/>
                <w:kern w:val="0"/>
                <w:sz w:val="24"/>
                <w:szCs w:val="24"/>
              </w:rPr>
              <w:t>省发展改革委、省经信厅、省教育厅、</w:t>
            </w:r>
            <w:r>
              <w:rPr>
                <w:color w:val="000000"/>
                <w:kern w:val="0"/>
                <w:sz w:val="24"/>
                <w:szCs w:val="24"/>
              </w:rPr>
              <w:t>省科技厅</w:t>
            </w:r>
            <w:r>
              <w:rPr>
                <w:rFonts w:hint="eastAsia"/>
                <w:color w:val="000000"/>
                <w:kern w:val="0"/>
                <w:sz w:val="24"/>
                <w:szCs w:val="24"/>
              </w:rPr>
              <w:t>、省商务厅、省卫生健康委、省应急管理厅、省国资委、省市场监管局</w:t>
            </w:r>
          </w:p>
        </w:tc>
      </w:tr>
      <w:tr w:rsidR="00BC3C06" w:rsidTr="00BC3C06">
        <w:trPr>
          <w:trHeight w:val="567"/>
          <w:jc w:val="center"/>
        </w:trPr>
        <w:tc>
          <w:tcPr>
            <w:tcW w:w="768" w:type="dxa"/>
            <w:vMerge w:val="restart"/>
            <w:tcBorders>
              <w:top w:val="nil"/>
              <w:left w:val="single" w:sz="4" w:space="0" w:color="auto"/>
              <w:bottom w:val="single" w:sz="4" w:space="0" w:color="auto"/>
              <w:right w:val="single" w:sz="4" w:space="0" w:color="auto"/>
            </w:tcBorders>
            <w:noWrap/>
            <w:vAlign w:val="center"/>
            <w:hideMark/>
          </w:tcPr>
          <w:p w:rsidR="00BC3C06" w:rsidRDefault="00BC3C06">
            <w:pPr>
              <w:widowControl/>
              <w:autoSpaceDE w:val="0"/>
              <w:spacing w:line="320" w:lineRule="exact"/>
              <w:jc w:val="center"/>
              <w:textAlignment w:val="center"/>
              <w:rPr>
                <w:color w:val="000000"/>
                <w:sz w:val="24"/>
                <w:szCs w:val="24"/>
              </w:rPr>
            </w:pPr>
            <w:r>
              <w:rPr>
                <w:rFonts w:hint="eastAsia"/>
                <w:color w:val="000000"/>
                <w:sz w:val="24"/>
                <w:szCs w:val="24"/>
              </w:rPr>
              <w:lastRenderedPageBreak/>
              <w:t>5</w:t>
            </w:r>
          </w:p>
        </w:tc>
        <w:tc>
          <w:tcPr>
            <w:tcW w:w="807" w:type="dxa"/>
            <w:vMerge w:val="restart"/>
            <w:tcBorders>
              <w:top w:val="nil"/>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sz w:val="24"/>
                <w:szCs w:val="24"/>
              </w:rPr>
            </w:pPr>
            <w:r>
              <w:rPr>
                <w:color w:val="000000"/>
                <w:sz w:val="24"/>
                <w:szCs w:val="24"/>
              </w:rPr>
              <w:t>加大科技金融支持力度</w:t>
            </w:r>
          </w:p>
        </w:tc>
        <w:tc>
          <w:tcPr>
            <w:tcW w:w="1453"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kern w:val="0"/>
                <w:sz w:val="24"/>
                <w:szCs w:val="24"/>
              </w:rPr>
            </w:pPr>
            <w:r>
              <w:rPr>
                <w:color w:val="000000"/>
                <w:kern w:val="0"/>
                <w:sz w:val="24"/>
                <w:szCs w:val="24"/>
              </w:rPr>
              <w:t>9.</w:t>
            </w:r>
            <w:r>
              <w:rPr>
                <w:rFonts w:ascii="宋体" w:hAnsi="宋体"/>
                <w:color w:val="000000"/>
                <w:kern w:val="0"/>
                <w:sz w:val="24"/>
                <w:szCs w:val="24"/>
              </w:rPr>
              <w:t>引导产业基金更多投向科技创新</w:t>
            </w:r>
          </w:p>
        </w:tc>
        <w:tc>
          <w:tcPr>
            <w:tcW w:w="6668"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sz w:val="24"/>
                <w:szCs w:val="24"/>
              </w:rPr>
            </w:pPr>
            <w:r>
              <w:rPr>
                <w:color w:val="000000"/>
                <w:sz w:val="24"/>
                <w:szCs w:val="24"/>
              </w:rPr>
              <w:t>发挥</w:t>
            </w:r>
            <w:r>
              <w:rPr>
                <w:color w:val="000000"/>
                <w:sz w:val="24"/>
                <w:szCs w:val="24"/>
              </w:rPr>
              <w:t>“4+1”</w:t>
            </w:r>
            <w:r>
              <w:rPr>
                <w:rFonts w:ascii="宋体" w:hAnsi="宋体"/>
                <w:color w:val="000000"/>
                <w:sz w:val="24"/>
                <w:szCs w:val="24"/>
              </w:rPr>
              <w:t>专项基金</w:t>
            </w:r>
            <w:proofErr w:type="gramStart"/>
            <w:r>
              <w:rPr>
                <w:rFonts w:ascii="宋体" w:hAnsi="宋体"/>
                <w:color w:val="000000"/>
                <w:sz w:val="24"/>
                <w:szCs w:val="24"/>
              </w:rPr>
              <w:t>撬</w:t>
            </w:r>
            <w:proofErr w:type="gramEnd"/>
            <w:r>
              <w:rPr>
                <w:rFonts w:ascii="宋体" w:hAnsi="宋体"/>
                <w:color w:val="000000"/>
                <w:sz w:val="24"/>
                <w:szCs w:val="24"/>
              </w:rPr>
              <w:t>动作用，扩大</w:t>
            </w:r>
            <w:proofErr w:type="gramStart"/>
            <w:r>
              <w:rPr>
                <w:rFonts w:ascii="宋体" w:hAnsi="宋体"/>
                <w:color w:val="000000"/>
                <w:sz w:val="24"/>
                <w:szCs w:val="24"/>
              </w:rPr>
              <w:t>省科创母基金</w:t>
            </w:r>
            <w:proofErr w:type="gramEnd"/>
            <w:r>
              <w:rPr>
                <w:rFonts w:ascii="宋体" w:hAnsi="宋体"/>
                <w:color w:val="000000"/>
                <w:sz w:val="24"/>
                <w:szCs w:val="24"/>
              </w:rPr>
              <w:t>规模至</w:t>
            </w:r>
            <w:r>
              <w:rPr>
                <w:color w:val="000000"/>
                <w:sz w:val="24"/>
                <w:szCs w:val="24"/>
              </w:rPr>
              <w:t>130</w:t>
            </w:r>
            <w:r>
              <w:rPr>
                <w:rFonts w:ascii="宋体" w:hAnsi="宋体"/>
                <w:color w:val="000000"/>
                <w:sz w:val="24"/>
                <w:szCs w:val="24"/>
              </w:rPr>
              <w:t>亿元以上，落实创投企业税收优惠政策，引导社会资本投早、投小、投长期、</w:t>
            </w:r>
            <w:proofErr w:type="gramStart"/>
            <w:r>
              <w:rPr>
                <w:rFonts w:ascii="宋体" w:hAnsi="宋体"/>
                <w:color w:val="000000"/>
                <w:sz w:val="24"/>
                <w:szCs w:val="24"/>
              </w:rPr>
              <w:t>投硬科技</w:t>
            </w:r>
            <w:proofErr w:type="gramEnd"/>
            <w:r>
              <w:rPr>
                <w:rFonts w:ascii="宋体" w:hAnsi="宋体"/>
                <w:color w:val="000000"/>
                <w:sz w:val="24"/>
                <w:szCs w:val="24"/>
              </w:rPr>
              <w:t>。支持地方开展直接股权投资试点，加快落地私</w:t>
            </w:r>
            <w:proofErr w:type="gramStart"/>
            <w:r>
              <w:rPr>
                <w:rFonts w:ascii="宋体" w:hAnsi="宋体"/>
                <w:color w:val="000000"/>
                <w:sz w:val="24"/>
                <w:szCs w:val="24"/>
              </w:rPr>
              <w:t>募股权</w:t>
            </w:r>
            <w:proofErr w:type="gramEnd"/>
            <w:r>
              <w:rPr>
                <w:rFonts w:ascii="宋体" w:hAnsi="宋体"/>
                <w:color w:val="000000"/>
                <w:sz w:val="24"/>
                <w:szCs w:val="24"/>
              </w:rPr>
              <w:t>二级市场基金。支持地方探索</w:t>
            </w:r>
            <w:proofErr w:type="gramStart"/>
            <w:r>
              <w:rPr>
                <w:rFonts w:ascii="宋体" w:hAnsi="宋体"/>
                <w:color w:val="000000"/>
                <w:sz w:val="24"/>
                <w:szCs w:val="24"/>
              </w:rPr>
              <w:t>建立科创种子</w:t>
            </w:r>
            <w:proofErr w:type="gramEnd"/>
            <w:r>
              <w:rPr>
                <w:rFonts w:ascii="宋体" w:hAnsi="宋体"/>
                <w:color w:val="000000"/>
                <w:sz w:val="24"/>
                <w:szCs w:val="24"/>
              </w:rPr>
              <w:t>基金风险补偿机制，分担被</w:t>
            </w:r>
            <w:proofErr w:type="gramStart"/>
            <w:r>
              <w:rPr>
                <w:rFonts w:ascii="宋体" w:hAnsi="宋体"/>
                <w:color w:val="000000"/>
                <w:sz w:val="24"/>
                <w:szCs w:val="24"/>
              </w:rPr>
              <w:t>投项目</w:t>
            </w:r>
            <w:proofErr w:type="gramEnd"/>
            <w:r>
              <w:rPr>
                <w:rFonts w:ascii="宋体" w:hAnsi="宋体"/>
                <w:color w:val="000000"/>
                <w:sz w:val="24"/>
                <w:szCs w:val="24"/>
              </w:rPr>
              <w:t>的科技成果转化与产业化风险。</w:t>
            </w:r>
          </w:p>
        </w:tc>
        <w:tc>
          <w:tcPr>
            <w:tcW w:w="1481"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t>省财政厅</w:t>
            </w:r>
          </w:p>
        </w:tc>
        <w:tc>
          <w:tcPr>
            <w:tcW w:w="3392"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t>省发展改革委、省科技厅、省税务局、浙江金融监管局、省金融控股公司</w:t>
            </w:r>
          </w:p>
        </w:tc>
      </w:tr>
      <w:tr w:rsidR="00BC3C06" w:rsidTr="00BC3C06">
        <w:trPr>
          <w:trHeight w:val="567"/>
          <w:jc w:val="center"/>
        </w:trPr>
        <w:tc>
          <w:tcPr>
            <w:tcW w:w="768" w:type="dxa"/>
            <w:vMerge/>
            <w:tcBorders>
              <w:top w:val="nil"/>
              <w:left w:val="single" w:sz="4" w:space="0" w:color="auto"/>
              <w:bottom w:val="single" w:sz="4" w:space="0" w:color="auto"/>
              <w:right w:val="single" w:sz="4" w:space="0" w:color="auto"/>
            </w:tcBorders>
            <w:vAlign w:val="center"/>
            <w:hideMark/>
          </w:tcPr>
          <w:p w:rsidR="00BC3C06" w:rsidRDefault="00BC3C06">
            <w:pPr>
              <w:widowControl/>
              <w:jc w:val="left"/>
              <w:rPr>
                <w:color w:val="000000"/>
                <w:sz w:val="24"/>
                <w:szCs w:val="24"/>
              </w:rPr>
            </w:pPr>
          </w:p>
        </w:tc>
        <w:tc>
          <w:tcPr>
            <w:tcW w:w="2260" w:type="dxa"/>
            <w:vMerge/>
            <w:tcBorders>
              <w:top w:val="nil"/>
              <w:left w:val="nil"/>
              <w:bottom w:val="single" w:sz="4" w:space="0" w:color="auto"/>
              <w:right w:val="single" w:sz="4" w:space="0" w:color="auto"/>
            </w:tcBorders>
            <w:vAlign w:val="center"/>
            <w:hideMark/>
          </w:tcPr>
          <w:p w:rsidR="00BC3C06" w:rsidRDefault="00BC3C06">
            <w:pPr>
              <w:widowControl/>
              <w:jc w:val="left"/>
              <w:rPr>
                <w:color w:val="000000"/>
                <w:sz w:val="24"/>
                <w:szCs w:val="24"/>
              </w:rPr>
            </w:pPr>
          </w:p>
        </w:tc>
        <w:tc>
          <w:tcPr>
            <w:tcW w:w="1453" w:type="dxa"/>
            <w:vMerge w:val="restart"/>
            <w:tcBorders>
              <w:top w:val="nil"/>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kern w:val="0"/>
                <w:sz w:val="24"/>
                <w:szCs w:val="24"/>
              </w:rPr>
            </w:pPr>
            <w:r>
              <w:rPr>
                <w:color w:val="000000"/>
                <w:kern w:val="0"/>
                <w:sz w:val="24"/>
                <w:szCs w:val="24"/>
              </w:rPr>
              <w:t>10.</w:t>
            </w:r>
            <w:r>
              <w:rPr>
                <w:rFonts w:ascii="宋体" w:hAnsi="宋体"/>
                <w:color w:val="000000"/>
                <w:kern w:val="0"/>
                <w:sz w:val="24"/>
                <w:szCs w:val="24"/>
              </w:rPr>
              <w:t>加强科技信贷支持</w:t>
            </w:r>
          </w:p>
        </w:tc>
        <w:tc>
          <w:tcPr>
            <w:tcW w:w="6668"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sz w:val="24"/>
                <w:szCs w:val="24"/>
              </w:rPr>
            </w:pPr>
            <w:r>
              <w:rPr>
                <w:color w:val="000000"/>
                <w:sz w:val="24"/>
                <w:szCs w:val="24"/>
              </w:rPr>
              <w:t>实施金融促进科技创新三年行动计划，支持地方开展科技型企业并购贷款试点，推进国家知识产权金融生态综合试点建设。强化科技创新和技术改造再贷款、</w:t>
            </w:r>
            <w:r>
              <w:rPr>
                <w:color w:val="000000"/>
                <w:sz w:val="24"/>
                <w:szCs w:val="24"/>
              </w:rPr>
              <w:t>“</w:t>
            </w:r>
            <w:r>
              <w:rPr>
                <w:rFonts w:ascii="宋体" w:hAnsi="宋体"/>
                <w:color w:val="000000"/>
                <w:sz w:val="24"/>
                <w:szCs w:val="24"/>
              </w:rPr>
              <w:t>浙科贷</w:t>
            </w:r>
            <w:r>
              <w:rPr>
                <w:color w:val="000000"/>
                <w:sz w:val="24"/>
                <w:szCs w:val="24"/>
              </w:rPr>
              <w:t>”</w:t>
            </w:r>
            <w:r>
              <w:rPr>
                <w:rFonts w:ascii="宋体" w:hAnsi="宋体"/>
                <w:color w:val="000000"/>
                <w:sz w:val="24"/>
                <w:szCs w:val="24"/>
              </w:rPr>
              <w:t>等政策工具支持，推广</w:t>
            </w:r>
            <w:r>
              <w:rPr>
                <w:color w:val="000000"/>
                <w:sz w:val="24"/>
                <w:szCs w:val="24"/>
              </w:rPr>
              <w:t>“</w:t>
            </w:r>
            <w:r>
              <w:rPr>
                <w:rFonts w:ascii="宋体" w:hAnsi="宋体"/>
                <w:color w:val="000000"/>
                <w:sz w:val="24"/>
                <w:szCs w:val="24"/>
              </w:rPr>
              <w:t>企业创新积分贷</w:t>
            </w:r>
            <w:r>
              <w:rPr>
                <w:color w:val="000000"/>
                <w:sz w:val="24"/>
                <w:szCs w:val="24"/>
              </w:rPr>
              <w:t>”</w:t>
            </w:r>
            <w:r>
              <w:rPr>
                <w:rFonts w:ascii="宋体" w:hAnsi="宋体"/>
                <w:color w:val="000000"/>
                <w:sz w:val="24"/>
                <w:szCs w:val="24"/>
              </w:rPr>
              <w:t>等模式，创新开发</w:t>
            </w:r>
            <w:r>
              <w:rPr>
                <w:color w:val="000000"/>
                <w:sz w:val="24"/>
                <w:szCs w:val="24"/>
              </w:rPr>
              <w:t>“</w:t>
            </w:r>
            <w:r>
              <w:rPr>
                <w:rFonts w:ascii="宋体" w:hAnsi="宋体"/>
                <w:color w:val="000000"/>
                <w:sz w:val="24"/>
                <w:szCs w:val="24"/>
              </w:rPr>
              <w:t>设备研发贷</w:t>
            </w:r>
            <w:r>
              <w:rPr>
                <w:color w:val="000000"/>
                <w:sz w:val="24"/>
                <w:szCs w:val="24"/>
              </w:rPr>
              <w:t>”“</w:t>
            </w:r>
            <w:r>
              <w:rPr>
                <w:rFonts w:ascii="宋体" w:hAnsi="宋体"/>
                <w:color w:val="000000"/>
                <w:sz w:val="24"/>
                <w:szCs w:val="24"/>
              </w:rPr>
              <w:t>概念验证贷</w:t>
            </w:r>
            <w:r>
              <w:rPr>
                <w:color w:val="000000"/>
                <w:sz w:val="24"/>
                <w:szCs w:val="24"/>
              </w:rPr>
              <w:t>”“</w:t>
            </w:r>
            <w:r>
              <w:rPr>
                <w:rFonts w:ascii="宋体" w:hAnsi="宋体"/>
                <w:color w:val="000000"/>
                <w:sz w:val="24"/>
                <w:szCs w:val="24"/>
              </w:rPr>
              <w:t>中试贷</w:t>
            </w:r>
            <w:r>
              <w:rPr>
                <w:color w:val="000000"/>
                <w:sz w:val="24"/>
                <w:szCs w:val="24"/>
              </w:rPr>
              <w:t>”</w:t>
            </w:r>
            <w:r>
              <w:rPr>
                <w:rFonts w:ascii="宋体" w:hAnsi="宋体"/>
                <w:color w:val="000000"/>
                <w:sz w:val="24"/>
                <w:szCs w:val="24"/>
              </w:rPr>
              <w:t>等金融产品，为重点企业、重点项目提供长期限、低成本资金。加大科技型中小企业金融供给，力争到</w:t>
            </w:r>
            <w:r>
              <w:rPr>
                <w:color w:val="000000"/>
                <w:sz w:val="24"/>
                <w:szCs w:val="24"/>
              </w:rPr>
              <w:t>2027</w:t>
            </w:r>
            <w:r>
              <w:rPr>
                <w:rFonts w:ascii="宋体" w:hAnsi="宋体"/>
                <w:color w:val="000000"/>
                <w:sz w:val="24"/>
                <w:szCs w:val="24"/>
              </w:rPr>
              <w:t>年科技服务业</w:t>
            </w:r>
            <w:r>
              <w:rPr>
                <w:rFonts w:hint="eastAsia"/>
                <w:color w:val="000000"/>
                <w:sz w:val="24"/>
                <w:szCs w:val="24"/>
              </w:rPr>
              <w:t>贷款</w:t>
            </w:r>
            <w:r>
              <w:rPr>
                <w:color w:val="000000"/>
                <w:sz w:val="24"/>
                <w:szCs w:val="24"/>
              </w:rPr>
              <w:t>余额达</w:t>
            </w:r>
            <w:r>
              <w:rPr>
                <w:color w:val="000000"/>
                <w:sz w:val="24"/>
                <w:szCs w:val="24"/>
              </w:rPr>
              <w:t>3.6</w:t>
            </w:r>
            <w:proofErr w:type="gramStart"/>
            <w:r>
              <w:rPr>
                <w:rFonts w:ascii="宋体" w:hAnsi="宋体"/>
                <w:color w:val="000000"/>
                <w:sz w:val="24"/>
                <w:szCs w:val="24"/>
              </w:rPr>
              <w:t>万亿</w:t>
            </w:r>
            <w:proofErr w:type="gramEnd"/>
            <w:r>
              <w:rPr>
                <w:rFonts w:ascii="宋体" w:hAnsi="宋体"/>
                <w:color w:val="000000"/>
                <w:sz w:val="24"/>
                <w:szCs w:val="24"/>
              </w:rPr>
              <w:t>元。鼓励有条件的地方通过担保业务奖补、贷款风险补偿、贷款贴息等方式，为科技企业提供特色</w:t>
            </w:r>
            <w:proofErr w:type="gramStart"/>
            <w:r>
              <w:rPr>
                <w:rFonts w:ascii="宋体" w:hAnsi="宋体"/>
                <w:color w:val="000000"/>
                <w:sz w:val="24"/>
                <w:szCs w:val="24"/>
              </w:rPr>
              <w:t>化金融</w:t>
            </w:r>
            <w:proofErr w:type="gramEnd"/>
            <w:r>
              <w:rPr>
                <w:rFonts w:ascii="宋体" w:hAnsi="宋体"/>
                <w:color w:val="000000"/>
                <w:sz w:val="24"/>
                <w:szCs w:val="24"/>
              </w:rPr>
              <w:t>支持。</w:t>
            </w:r>
          </w:p>
        </w:tc>
        <w:tc>
          <w:tcPr>
            <w:tcW w:w="1481"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t>人行浙江省分行</w:t>
            </w:r>
            <w:r>
              <w:rPr>
                <w:rFonts w:hint="eastAsia"/>
                <w:color w:val="000000"/>
                <w:kern w:val="0"/>
                <w:sz w:val="24"/>
                <w:szCs w:val="24"/>
              </w:rPr>
              <w:t>、省科技厅</w:t>
            </w:r>
          </w:p>
        </w:tc>
        <w:tc>
          <w:tcPr>
            <w:tcW w:w="3392"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t>浙江金融监管局</w:t>
            </w:r>
          </w:p>
        </w:tc>
      </w:tr>
      <w:tr w:rsidR="00BC3C06" w:rsidTr="00BC3C06">
        <w:trPr>
          <w:trHeight w:val="567"/>
          <w:jc w:val="center"/>
        </w:trPr>
        <w:tc>
          <w:tcPr>
            <w:tcW w:w="768" w:type="dxa"/>
            <w:vMerge/>
            <w:tcBorders>
              <w:top w:val="nil"/>
              <w:left w:val="single" w:sz="4" w:space="0" w:color="auto"/>
              <w:bottom w:val="single" w:sz="4" w:space="0" w:color="auto"/>
              <w:right w:val="single" w:sz="4" w:space="0" w:color="auto"/>
            </w:tcBorders>
            <w:vAlign w:val="center"/>
            <w:hideMark/>
          </w:tcPr>
          <w:p w:rsidR="00BC3C06" w:rsidRDefault="00BC3C06">
            <w:pPr>
              <w:widowControl/>
              <w:jc w:val="left"/>
              <w:rPr>
                <w:color w:val="000000"/>
                <w:sz w:val="24"/>
                <w:szCs w:val="24"/>
              </w:rPr>
            </w:pPr>
          </w:p>
        </w:tc>
        <w:tc>
          <w:tcPr>
            <w:tcW w:w="2260" w:type="dxa"/>
            <w:vMerge/>
            <w:tcBorders>
              <w:top w:val="nil"/>
              <w:left w:val="nil"/>
              <w:bottom w:val="single" w:sz="4" w:space="0" w:color="auto"/>
              <w:right w:val="single" w:sz="4" w:space="0" w:color="auto"/>
            </w:tcBorders>
            <w:vAlign w:val="center"/>
            <w:hideMark/>
          </w:tcPr>
          <w:p w:rsidR="00BC3C06" w:rsidRDefault="00BC3C06">
            <w:pPr>
              <w:widowControl/>
              <w:jc w:val="left"/>
              <w:rPr>
                <w:color w:val="000000"/>
                <w:sz w:val="24"/>
                <w:szCs w:val="24"/>
              </w:rPr>
            </w:pPr>
          </w:p>
        </w:tc>
        <w:tc>
          <w:tcPr>
            <w:tcW w:w="1453" w:type="dxa"/>
            <w:vMerge/>
            <w:tcBorders>
              <w:top w:val="nil"/>
              <w:left w:val="nil"/>
              <w:bottom w:val="single" w:sz="4" w:space="0" w:color="auto"/>
              <w:right w:val="single" w:sz="4" w:space="0" w:color="auto"/>
            </w:tcBorders>
            <w:vAlign w:val="center"/>
            <w:hideMark/>
          </w:tcPr>
          <w:p w:rsidR="00BC3C06" w:rsidRDefault="00BC3C06">
            <w:pPr>
              <w:widowControl/>
              <w:jc w:val="left"/>
              <w:rPr>
                <w:color w:val="000000"/>
                <w:kern w:val="0"/>
                <w:sz w:val="24"/>
                <w:szCs w:val="24"/>
              </w:rPr>
            </w:pPr>
          </w:p>
        </w:tc>
        <w:tc>
          <w:tcPr>
            <w:tcW w:w="6668"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sz w:val="24"/>
                <w:szCs w:val="24"/>
              </w:rPr>
            </w:pPr>
            <w:r>
              <w:rPr>
                <w:color w:val="000000"/>
                <w:sz w:val="24"/>
                <w:szCs w:val="24"/>
              </w:rPr>
              <w:t>鼓励金融机构单列科技型企业的信贷规模，在授信审批、激励考核等方面实行差异化管理，制定实施科技企业贷款尽职免责负面清单。</w:t>
            </w:r>
          </w:p>
        </w:tc>
        <w:tc>
          <w:tcPr>
            <w:tcW w:w="1481"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rFonts w:hint="eastAsia"/>
                <w:color w:val="000000"/>
                <w:kern w:val="0"/>
                <w:sz w:val="24"/>
                <w:szCs w:val="24"/>
              </w:rPr>
              <w:t>人行浙江省分行</w:t>
            </w:r>
          </w:p>
        </w:tc>
        <w:tc>
          <w:tcPr>
            <w:tcW w:w="3392"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t>浙江金融监管局</w:t>
            </w:r>
          </w:p>
        </w:tc>
      </w:tr>
      <w:tr w:rsidR="00BC3C06" w:rsidTr="00BC3C06">
        <w:trPr>
          <w:trHeight w:val="567"/>
          <w:jc w:val="center"/>
        </w:trPr>
        <w:tc>
          <w:tcPr>
            <w:tcW w:w="768" w:type="dxa"/>
            <w:vMerge/>
            <w:tcBorders>
              <w:top w:val="nil"/>
              <w:left w:val="single" w:sz="4" w:space="0" w:color="auto"/>
              <w:bottom w:val="single" w:sz="4" w:space="0" w:color="auto"/>
              <w:right w:val="single" w:sz="4" w:space="0" w:color="auto"/>
            </w:tcBorders>
            <w:vAlign w:val="center"/>
            <w:hideMark/>
          </w:tcPr>
          <w:p w:rsidR="00BC3C06" w:rsidRDefault="00BC3C06">
            <w:pPr>
              <w:widowControl/>
              <w:jc w:val="left"/>
              <w:rPr>
                <w:color w:val="000000"/>
                <w:sz w:val="24"/>
                <w:szCs w:val="24"/>
              </w:rPr>
            </w:pPr>
          </w:p>
        </w:tc>
        <w:tc>
          <w:tcPr>
            <w:tcW w:w="2260" w:type="dxa"/>
            <w:vMerge/>
            <w:tcBorders>
              <w:top w:val="nil"/>
              <w:left w:val="nil"/>
              <w:bottom w:val="single" w:sz="4" w:space="0" w:color="auto"/>
              <w:right w:val="single" w:sz="4" w:space="0" w:color="auto"/>
            </w:tcBorders>
            <w:vAlign w:val="center"/>
            <w:hideMark/>
          </w:tcPr>
          <w:p w:rsidR="00BC3C06" w:rsidRDefault="00BC3C06">
            <w:pPr>
              <w:widowControl/>
              <w:jc w:val="left"/>
              <w:rPr>
                <w:color w:val="000000"/>
                <w:sz w:val="24"/>
                <w:szCs w:val="24"/>
              </w:rPr>
            </w:pPr>
          </w:p>
        </w:tc>
        <w:tc>
          <w:tcPr>
            <w:tcW w:w="1453"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kern w:val="0"/>
                <w:sz w:val="24"/>
                <w:szCs w:val="24"/>
              </w:rPr>
            </w:pPr>
            <w:r>
              <w:rPr>
                <w:color w:val="000000"/>
                <w:kern w:val="0"/>
                <w:sz w:val="24"/>
                <w:szCs w:val="24"/>
              </w:rPr>
              <w:t>11.</w:t>
            </w:r>
            <w:r>
              <w:rPr>
                <w:rFonts w:ascii="宋体" w:hAnsi="宋体"/>
                <w:color w:val="000000"/>
                <w:kern w:val="0"/>
                <w:sz w:val="24"/>
                <w:szCs w:val="24"/>
              </w:rPr>
              <w:t>强化科技保险支</w:t>
            </w:r>
            <w:r>
              <w:rPr>
                <w:rFonts w:hint="eastAsia"/>
                <w:color w:val="000000"/>
                <w:kern w:val="0"/>
                <w:sz w:val="24"/>
                <w:szCs w:val="24"/>
              </w:rPr>
              <w:t>持</w:t>
            </w:r>
          </w:p>
        </w:tc>
        <w:tc>
          <w:tcPr>
            <w:tcW w:w="6668"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sz w:val="24"/>
                <w:szCs w:val="24"/>
              </w:rPr>
            </w:pPr>
            <w:r>
              <w:rPr>
                <w:color w:val="000000"/>
                <w:sz w:val="24"/>
                <w:szCs w:val="24"/>
              </w:rPr>
              <w:t>完善科技保险产品和服务体系，发挥中国人</w:t>
            </w:r>
            <w:proofErr w:type="gramStart"/>
            <w:r>
              <w:rPr>
                <w:color w:val="000000"/>
                <w:sz w:val="24"/>
                <w:szCs w:val="24"/>
              </w:rPr>
              <w:t>保科技</w:t>
            </w:r>
            <w:proofErr w:type="gramEnd"/>
            <w:r>
              <w:rPr>
                <w:color w:val="000000"/>
                <w:sz w:val="24"/>
                <w:szCs w:val="24"/>
              </w:rPr>
              <w:t>成果与知识产权</w:t>
            </w:r>
            <w:proofErr w:type="gramStart"/>
            <w:r>
              <w:rPr>
                <w:color w:val="000000"/>
                <w:sz w:val="24"/>
                <w:szCs w:val="24"/>
              </w:rPr>
              <w:t>鉴证</w:t>
            </w:r>
            <w:proofErr w:type="gramEnd"/>
            <w:r>
              <w:rPr>
                <w:color w:val="000000"/>
                <w:sz w:val="24"/>
                <w:szCs w:val="24"/>
              </w:rPr>
              <w:t>中心作用，构建概念验证和中试项目等</w:t>
            </w:r>
            <w:r>
              <w:rPr>
                <w:color w:val="000000"/>
                <w:sz w:val="24"/>
                <w:szCs w:val="24"/>
              </w:rPr>
              <w:t>“</w:t>
            </w:r>
            <w:r>
              <w:rPr>
                <w:rFonts w:ascii="宋体" w:hAnsi="宋体"/>
                <w:color w:val="000000"/>
                <w:sz w:val="24"/>
                <w:szCs w:val="24"/>
              </w:rPr>
              <w:t>风险池</w:t>
            </w:r>
            <w:r>
              <w:rPr>
                <w:color w:val="000000"/>
                <w:sz w:val="24"/>
                <w:szCs w:val="24"/>
              </w:rPr>
              <w:t>”</w:t>
            </w:r>
            <w:r>
              <w:rPr>
                <w:rFonts w:ascii="宋体" w:hAnsi="宋体"/>
                <w:color w:val="000000"/>
                <w:sz w:val="24"/>
                <w:szCs w:val="24"/>
              </w:rPr>
              <w:t>，支持保险机构开发推广科技成果</w:t>
            </w:r>
            <w:r>
              <w:rPr>
                <w:color w:val="000000"/>
                <w:sz w:val="24"/>
                <w:szCs w:val="24"/>
              </w:rPr>
              <w:t>“</w:t>
            </w:r>
            <w:r>
              <w:rPr>
                <w:rFonts w:ascii="宋体" w:hAnsi="宋体"/>
                <w:color w:val="000000"/>
                <w:sz w:val="24"/>
                <w:szCs w:val="24"/>
              </w:rPr>
              <w:t>先用后转</w:t>
            </w:r>
            <w:r>
              <w:rPr>
                <w:color w:val="000000"/>
                <w:sz w:val="24"/>
                <w:szCs w:val="24"/>
              </w:rPr>
              <w:t>”“</w:t>
            </w:r>
            <w:r>
              <w:rPr>
                <w:rFonts w:ascii="宋体" w:hAnsi="宋体"/>
                <w:color w:val="000000"/>
                <w:sz w:val="24"/>
                <w:szCs w:val="24"/>
              </w:rPr>
              <w:t>先投后股</w:t>
            </w:r>
            <w:r>
              <w:rPr>
                <w:color w:val="000000"/>
                <w:sz w:val="24"/>
                <w:szCs w:val="24"/>
              </w:rPr>
              <w:t>”</w:t>
            </w:r>
            <w:r>
              <w:rPr>
                <w:rFonts w:ascii="宋体" w:hAnsi="宋体"/>
                <w:color w:val="000000"/>
                <w:sz w:val="24"/>
                <w:szCs w:val="24"/>
              </w:rPr>
              <w:t>保险、</w:t>
            </w:r>
            <w:r>
              <w:rPr>
                <w:color w:val="000000"/>
                <w:sz w:val="24"/>
                <w:szCs w:val="24"/>
              </w:rPr>
              <w:t>“</w:t>
            </w:r>
            <w:r>
              <w:rPr>
                <w:rFonts w:ascii="宋体" w:hAnsi="宋体"/>
                <w:color w:val="000000"/>
                <w:sz w:val="24"/>
                <w:szCs w:val="24"/>
              </w:rPr>
              <w:t>中试综合保险</w:t>
            </w:r>
            <w:r>
              <w:rPr>
                <w:color w:val="000000"/>
                <w:sz w:val="24"/>
                <w:szCs w:val="24"/>
              </w:rPr>
              <w:t>”</w:t>
            </w:r>
            <w:r>
              <w:rPr>
                <w:rFonts w:ascii="宋体" w:hAnsi="宋体"/>
                <w:color w:val="000000"/>
                <w:sz w:val="24"/>
                <w:szCs w:val="24"/>
              </w:rPr>
              <w:t>、首台套保险、成果转化等保险产品，为创新主体提供风险减量服务和资源对接等增值服务。</w:t>
            </w:r>
          </w:p>
        </w:tc>
        <w:tc>
          <w:tcPr>
            <w:tcW w:w="1481"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t>浙江金融监管局</w:t>
            </w:r>
          </w:p>
        </w:tc>
        <w:tc>
          <w:tcPr>
            <w:tcW w:w="3392"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t>省经信厅、省科技厅、中国人保浙江分公司</w:t>
            </w:r>
          </w:p>
        </w:tc>
      </w:tr>
      <w:tr w:rsidR="00BC3C06" w:rsidTr="00BC3C06">
        <w:trPr>
          <w:trHeight w:val="567"/>
          <w:jc w:val="center"/>
        </w:trPr>
        <w:tc>
          <w:tcPr>
            <w:tcW w:w="768" w:type="dxa"/>
            <w:vMerge/>
            <w:tcBorders>
              <w:top w:val="nil"/>
              <w:left w:val="single" w:sz="4" w:space="0" w:color="auto"/>
              <w:bottom w:val="single" w:sz="4" w:space="0" w:color="auto"/>
              <w:right w:val="single" w:sz="4" w:space="0" w:color="auto"/>
            </w:tcBorders>
            <w:vAlign w:val="center"/>
            <w:hideMark/>
          </w:tcPr>
          <w:p w:rsidR="00BC3C06" w:rsidRDefault="00BC3C06">
            <w:pPr>
              <w:widowControl/>
              <w:jc w:val="left"/>
              <w:rPr>
                <w:color w:val="000000"/>
                <w:sz w:val="24"/>
                <w:szCs w:val="24"/>
              </w:rPr>
            </w:pPr>
          </w:p>
        </w:tc>
        <w:tc>
          <w:tcPr>
            <w:tcW w:w="2260" w:type="dxa"/>
            <w:vMerge/>
            <w:tcBorders>
              <w:top w:val="nil"/>
              <w:left w:val="nil"/>
              <w:bottom w:val="single" w:sz="4" w:space="0" w:color="auto"/>
              <w:right w:val="single" w:sz="4" w:space="0" w:color="auto"/>
            </w:tcBorders>
            <w:vAlign w:val="center"/>
            <w:hideMark/>
          </w:tcPr>
          <w:p w:rsidR="00BC3C06" w:rsidRDefault="00BC3C06">
            <w:pPr>
              <w:widowControl/>
              <w:jc w:val="left"/>
              <w:rPr>
                <w:color w:val="000000"/>
                <w:sz w:val="24"/>
                <w:szCs w:val="24"/>
              </w:rPr>
            </w:pPr>
          </w:p>
        </w:tc>
        <w:tc>
          <w:tcPr>
            <w:tcW w:w="1453"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kern w:val="0"/>
                <w:sz w:val="24"/>
                <w:szCs w:val="24"/>
              </w:rPr>
            </w:pPr>
            <w:r>
              <w:rPr>
                <w:color w:val="000000"/>
                <w:kern w:val="0"/>
                <w:sz w:val="24"/>
                <w:szCs w:val="24"/>
              </w:rPr>
              <w:t>12.</w:t>
            </w:r>
            <w:r>
              <w:rPr>
                <w:rFonts w:hint="eastAsia"/>
                <w:color w:val="000000"/>
                <w:kern w:val="0"/>
                <w:sz w:val="24"/>
                <w:szCs w:val="24"/>
              </w:rPr>
              <w:t>推动</w:t>
            </w:r>
            <w:r>
              <w:rPr>
                <w:color w:val="000000"/>
                <w:kern w:val="0"/>
                <w:sz w:val="24"/>
                <w:szCs w:val="24"/>
              </w:rPr>
              <w:t>直接融资支持</w:t>
            </w:r>
          </w:p>
        </w:tc>
        <w:tc>
          <w:tcPr>
            <w:tcW w:w="6668"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sz w:val="24"/>
                <w:szCs w:val="24"/>
              </w:rPr>
            </w:pPr>
            <w:r>
              <w:rPr>
                <w:color w:val="000000"/>
                <w:sz w:val="24"/>
                <w:szCs w:val="24"/>
              </w:rPr>
              <w:t>深入实施</w:t>
            </w:r>
            <w:r>
              <w:rPr>
                <w:color w:val="000000"/>
                <w:sz w:val="24"/>
                <w:szCs w:val="24"/>
              </w:rPr>
              <w:t>“</w:t>
            </w:r>
            <w:r>
              <w:rPr>
                <w:rFonts w:ascii="宋体" w:hAnsi="宋体"/>
                <w:color w:val="000000"/>
                <w:sz w:val="24"/>
                <w:szCs w:val="24"/>
              </w:rPr>
              <w:t>凤凰行动</w:t>
            </w:r>
            <w:r>
              <w:rPr>
                <w:color w:val="000000"/>
                <w:sz w:val="24"/>
                <w:szCs w:val="24"/>
              </w:rPr>
              <w:t>”</w:t>
            </w:r>
            <w:r>
              <w:rPr>
                <w:rFonts w:ascii="宋体" w:hAnsi="宋体"/>
                <w:color w:val="000000"/>
                <w:sz w:val="24"/>
                <w:szCs w:val="24"/>
              </w:rPr>
              <w:t>计划，完善以科技型企业为主的企业股</w:t>
            </w:r>
            <w:proofErr w:type="gramStart"/>
            <w:r>
              <w:rPr>
                <w:rFonts w:ascii="宋体" w:hAnsi="宋体"/>
                <w:color w:val="000000"/>
                <w:sz w:val="24"/>
                <w:szCs w:val="24"/>
              </w:rPr>
              <w:t>改上市</w:t>
            </w:r>
            <w:proofErr w:type="gramEnd"/>
            <w:r>
              <w:rPr>
                <w:rFonts w:ascii="宋体" w:hAnsi="宋体"/>
                <w:color w:val="000000"/>
                <w:sz w:val="24"/>
                <w:szCs w:val="24"/>
              </w:rPr>
              <w:t>培育清单，发挥区域性股权市场</w:t>
            </w:r>
            <w:r>
              <w:rPr>
                <w:color w:val="000000"/>
                <w:sz w:val="24"/>
                <w:szCs w:val="24"/>
              </w:rPr>
              <w:t>“</w:t>
            </w:r>
            <w:r>
              <w:rPr>
                <w:rFonts w:ascii="宋体" w:hAnsi="宋体"/>
                <w:color w:val="000000"/>
                <w:sz w:val="24"/>
                <w:szCs w:val="24"/>
              </w:rPr>
              <w:t>塔基</w:t>
            </w:r>
            <w:r>
              <w:rPr>
                <w:color w:val="000000"/>
                <w:sz w:val="24"/>
                <w:szCs w:val="24"/>
              </w:rPr>
              <w:t>”</w:t>
            </w:r>
            <w:r>
              <w:rPr>
                <w:rFonts w:ascii="宋体" w:hAnsi="宋体"/>
                <w:color w:val="000000"/>
                <w:sz w:val="24"/>
                <w:szCs w:val="24"/>
              </w:rPr>
              <w:t>作用，支持符合条</w:t>
            </w:r>
            <w:r>
              <w:rPr>
                <w:rFonts w:ascii="宋体" w:hAnsi="宋体"/>
                <w:color w:val="000000"/>
                <w:sz w:val="24"/>
                <w:szCs w:val="24"/>
              </w:rPr>
              <w:lastRenderedPageBreak/>
              <w:t>件的科技型企业上市。支持成长期、成熟期科技型企业发行科技创新公司债</w:t>
            </w:r>
            <w:proofErr w:type="gramStart"/>
            <w:r>
              <w:rPr>
                <w:rFonts w:ascii="宋体" w:hAnsi="宋体"/>
                <w:color w:val="000000"/>
                <w:sz w:val="24"/>
                <w:szCs w:val="24"/>
              </w:rPr>
              <w:t>券</w:t>
            </w:r>
            <w:proofErr w:type="gramEnd"/>
            <w:r>
              <w:rPr>
                <w:rFonts w:ascii="宋体" w:hAnsi="宋体"/>
                <w:color w:val="000000"/>
                <w:sz w:val="24"/>
                <w:szCs w:val="24"/>
              </w:rPr>
              <w:t>，积极争取</w:t>
            </w:r>
            <w:proofErr w:type="gramStart"/>
            <w:r>
              <w:rPr>
                <w:rFonts w:ascii="宋体" w:hAnsi="宋体"/>
                <w:color w:val="000000"/>
                <w:sz w:val="24"/>
                <w:szCs w:val="24"/>
              </w:rPr>
              <w:t>国家超</w:t>
            </w:r>
            <w:proofErr w:type="gramEnd"/>
            <w:r>
              <w:rPr>
                <w:rFonts w:ascii="宋体" w:hAnsi="宋体"/>
                <w:color w:val="000000"/>
                <w:sz w:val="24"/>
                <w:szCs w:val="24"/>
              </w:rPr>
              <w:t>长期特别国债等支持。</w:t>
            </w:r>
          </w:p>
        </w:tc>
        <w:tc>
          <w:tcPr>
            <w:tcW w:w="1481"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lastRenderedPageBreak/>
              <w:t>省委金融办</w:t>
            </w:r>
          </w:p>
        </w:tc>
        <w:tc>
          <w:tcPr>
            <w:tcW w:w="3392"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t>省发展改革委、省财政厅</w:t>
            </w:r>
            <w:r>
              <w:rPr>
                <w:rFonts w:hint="eastAsia"/>
                <w:color w:val="000000"/>
                <w:kern w:val="0"/>
                <w:sz w:val="24"/>
                <w:szCs w:val="24"/>
              </w:rPr>
              <w:t>、人行浙江省分行、</w:t>
            </w:r>
            <w:r>
              <w:rPr>
                <w:color w:val="000000"/>
                <w:kern w:val="0"/>
                <w:sz w:val="24"/>
                <w:szCs w:val="24"/>
              </w:rPr>
              <w:t>浙江证监局</w:t>
            </w:r>
          </w:p>
        </w:tc>
      </w:tr>
      <w:tr w:rsidR="00BC3C06" w:rsidTr="00BC3C06">
        <w:trPr>
          <w:trHeight w:val="567"/>
          <w:jc w:val="center"/>
        </w:trPr>
        <w:tc>
          <w:tcPr>
            <w:tcW w:w="768" w:type="dxa"/>
            <w:vMerge w:val="restart"/>
            <w:tcBorders>
              <w:top w:val="nil"/>
              <w:left w:val="single" w:sz="4" w:space="0" w:color="auto"/>
              <w:bottom w:val="single" w:sz="4" w:space="0" w:color="auto"/>
              <w:right w:val="single" w:sz="4" w:space="0" w:color="auto"/>
            </w:tcBorders>
            <w:noWrap/>
            <w:vAlign w:val="center"/>
            <w:hideMark/>
          </w:tcPr>
          <w:p w:rsidR="00BC3C06" w:rsidRDefault="00BC3C06">
            <w:pPr>
              <w:widowControl/>
              <w:autoSpaceDE w:val="0"/>
              <w:spacing w:line="320" w:lineRule="exact"/>
              <w:jc w:val="center"/>
              <w:textAlignment w:val="center"/>
              <w:rPr>
                <w:color w:val="000000"/>
                <w:sz w:val="24"/>
                <w:szCs w:val="24"/>
              </w:rPr>
            </w:pPr>
            <w:r>
              <w:rPr>
                <w:rFonts w:hint="eastAsia"/>
                <w:color w:val="000000"/>
                <w:sz w:val="24"/>
                <w:szCs w:val="24"/>
              </w:rPr>
              <w:lastRenderedPageBreak/>
              <w:t>6</w:t>
            </w:r>
          </w:p>
        </w:tc>
        <w:tc>
          <w:tcPr>
            <w:tcW w:w="807" w:type="dxa"/>
            <w:vMerge w:val="restart"/>
            <w:tcBorders>
              <w:top w:val="nil"/>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sz w:val="24"/>
                <w:szCs w:val="24"/>
              </w:rPr>
            </w:pPr>
            <w:r>
              <w:rPr>
                <w:color w:val="000000"/>
                <w:sz w:val="24"/>
                <w:szCs w:val="24"/>
              </w:rPr>
              <w:t>构建科技创新投入工作体系</w:t>
            </w:r>
          </w:p>
        </w:tc>
        <w:tc>
          <w:tcPr>
            <w:tcW w:w="1453"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kern w:val="0"/>
                <w:sz w:val="24"/>
                <w:szCs w:val="24"/>
              </w:rPr>
            </w:pPr>
            <w:r>
              <w:rPr>
                <w:color w:val="000000"/>
                <w:kern w:val="0"/>
                <w:sz w:val="24"/>
                <w:szCs w:val="24"/>
              </w:rPr>
              <w:t>13.</w:t>
            </w:r>
            <w:r>
              <w:rPr>
                <w:rFonts w:ascii="宋体" w:hAnsi="宋体"/>
                <w:color w:val="000000"/>
                <w:kern w:val="0"/>
                <w:sz w:val="24"/>
                <w:szCs w:val="24"/>
              </w:rPr>
              <w:t>完善科技创新投入统计口径</w:t>
            </w:r>
          </w:p>
        </w:tc>
        <w:tc>
          <w:tcPr>
            <w:tcW w:w="6668"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sz w:val="24"/>
                <w:szCs w:val="24"/>
              </w:rPr>
            </w:pPr>
            <w:r>
              <w:rPr>
                <w:color w:val="000000"/>
                <w:sz w:val="24"/>
                <w:szCs w:val="24"/>
              </w:rPr>
              <w:t>依托数字政府</w:t>
            </w:r>
            <w:r>
              <w:rPr>
                <w:color w:val="000000"/>
                <w:sz w:val="24"/>
                <w:szCs w:val="24"/>
              </w:rPr>
              <w:t>2.0</w:t>
            </w:r>
            <w:r>
              <w:rPr>
                <w:rFonts w:ascii="宋体" w:hAnsi="宋体"/>
                <w:color w:val="000000"/>
                <w:sz w:val="24"/>
                <w:szCs w:val="24"/>
              </w:rPr>
              <w:t>建设，完善科技创新投入调查制度，制定科技创新投入统计口径一套表，构建覆盖多主体的全口径统计体系。在符合国家</w:t>
            </w:r>
            <w:r>
              <w:rPr>
                <w:color w:val="000000"/>
                <w:sz w:val="24"/>
                <w:szCs w:val="24"/>
              </w:rPr>
              <w:t>统计规范的前提下，完善研究与试验发展经费支出统计体系，合理优化统计口径。</w:t>
            </w:r>
          </w:p>
        </w:tc>
        <w:tc>
          <w:tcPr>
            <w:tcW w:w="1481"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t>省委科技办、省统计局</w:t>
            </w:r>
          </w:p>
        </w:tc>
        <w:tc>
          <w:tcPr>
            <w:tcW w:w="3392"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t>省委组织部、省发展改革委、省教育厅、省科技厅、省建设厅、省卫生健康委、省数据局</w:t>
            </w:r>
          </w:p>
        </w:tc>
      </w:tr>
      <w:tr w:rsidR="00BC3C06" w:rsidTr="00BC3C06">
        <w:trPr>
          <w:trHeight w:val="567"/>
          <w:jc w:val="center"/>
        </w:trPr>
        <w:tc>
          <w:tcPr>
            <w:tcW w:w="768" w:type="dxa"/>
            <w:vMerge/>
            <w:tcBorders>
              <w:top w:val="nil"/>
              <w:left w:val="single" w:sz="4" w:space="0" w:color="auto"/>
              <w:bottom w:val="single" w:sz="4" w:space="0" w:color="auto"/>
              <w:right w:val="single" w:sz="4" w:space="0" w:color="auto"/>
            </w:tcBorders>
            <w:vAlign w:val="center"/>
            <w:hideMark/>
          </w:tcPr>
          <w:p w:rsidR="00BC3C06" w:rsidRDefault="00BC3C06">
            <w:pPr>
              <w:widowControl/>
              <w:jc w:val="left"/>
              <w:rPr>
                <w:color w:val="000000"/>
                <w:sz w:val="24"/>
                <w:szCs w:val="24"/>
              </w:rPr>
            </w:pPr>
          </w:p>
        </w:tc>
        <w:tc>
          <w:tcPr>
            <w:tcW w:w="2260" w:type="dxa"/>
            <w:vMerge/>
            <w:tcBorders>
              <w:top w:val="nil"/>
              <w:left w:val="nil"/>
              <w:bottom w:val="single" w:sz="4" w:space="0" w:color="auto"/>
              <w:right w:val="single" w:sz="4" w:space="0" w:color="auto"/>
            </w:tcBorders>
            <w:vAlign w:val="center"/>
            <w:hideMark/>
          </w:tcPr>
          <w:p w:rsidR="00BC3C06" w:rsidRDefault="00BC3C06">
            <w:pPr>
              <w:widowControl/>
              <w:jc w:val="left"/>
              <w:rPr>
                <w:color w:val="000000"/>
                <w:sz w:val="24"/>
                <w:szCs w:val="24"/>
              </w:rPr>
            </w:pPr>
          </w:p>
        </w:tc>
        <w:tc>
          <w:tcPr>
            <w:tcW w:w="1453"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kern w:val="0"/>
                <w:sz w:val="24"/>
                <w:szCs w:val="24"/>
              </w:rPr>
            </w:pPr>
            <w:r>
              <w:rPr>
                <w:color w:val="000000"/>
                <w:kern w:val="0"/>
                <w:sz w:val="24"/>
                <w:szCs w:val="24"/>
              </w:rPr>
              <w:t>14.</w:t>
            </w:r>
            <w:r>
              <w:rPr>
                <w:rFonts w:ascii="宋体" w:hAnsi="宋体"/>
                <w:color w:val="000000"/>
                <w:kern w:val="0"/>
                <w:sz w:val="24"/>
                <w:szCs w:val="24"/>
              </w:rPr>
              <w:t>优化科技创新投入统计方法</w:t>
            </w:r>
          </w:p>
        </w:tc>
        <w:tc>
          <w:tcPr>
            <w:tcW w:w="6668"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sz w:val="24"/>
                <w:szCs w:val="24"/>
              </w:rPr>
            </w:pPr>
            <w:r>
              <w:rPr>
                <w:color w:val="000000"/>
                <w:sz w:val="24"/>
                <w:szCs w:val="24"/>
              </w:rPr>
              <w:t>深化大数据、人工智能等技术应用，建立支撑数据</w:t>
            </w:r>
            <w:proofErr w:type="gramStart"/>
            <w:r>
              <w:rPr>
                <w:color w:val="000000"/>
                <w:sz w:val="24"/>
                <w:szCs w:val="24"/>
              </w:rPr>
              <w:t>研</w:t>
            </w:r>
            <w:proofErr w:type="gramEnd"/>
            <w:r>
              <w:rPr>
                <w:color w:val="000000"/>
                <w:sz w:val="24"/>
                <w:szCs w:val="24"/>
              </w:rPr>
              <w:t>判分析、提供精准服务的科技创新投入大模型。强化政策支持导向，推动更多的教育、人才、委托合作等经费纳统。建立人才计划与科技项目联动机制，推行</w:t>
            </w:r>
            <w:r>
              <w:rPr>
                <w:color w:val="000000"/>
                <w:sz w:val="24"/>
                <w:szCs w:val="24"/>
              </w:rPr>
              <w:t>“</w:t>
            </w:r>
            <w:r>
              <w:rPr>
                <w:rFonts w:ascii="宋体" w:hAnsi="宋体"/>
                <w:color w:val="000000"/>
                <w:sz w:val="24"/>
                <w:szCs w:val="24"/>
              </w:rPr>
              <w:t>项目制</w:t>
            </w:r>
            <w:r>
              <w:rPr>
                <w:color w:val="000000"/>
                <w:sz w:val="24"/>
                <w:szCs w:val="24"/>
              </w:rPr>
              <w:t>”</w:t>
            </w:r>
            <w:r>
              <w:rPr>
                <w:rFonts w:ascii="宋体" w:hAnsi="宋体"/>
                <w:color w:val="000000"/>
                <w:sz w:val="24"/>
                <w:szCs w:val="24"/>
              </w:rPr>
              <w:t>人才培养模式。鼓励企业通过</w:t>
            </w:r>
            <w:proofErr w:type="gramStart"/>
            <w:r>
              <w:rPr>
                <w:rFonts w:ascii="宋体" w:hAnsi="宋体"/>
                <w:color w:val="000000"/>
                <w:sz w:val="24"/>
                <w:szCs w:val="24"/>
              </w:rPr>
              <w:t>共建科创</w:t>
            </w:r>
            <w:proofErr w:type="gramEnd"/>
            <w:r>
              <w:rPr>
                <w:rFonts w:ascii="宋体" w:hAnsi="宋体"/>
                <w:color w:val="000000"/>
                <w:sz w:val="24"/>
                <w:szCs w:val="24"/>
              </w:rPr>
              <w:t>平台、柔性引进等方式，集聚省外创新资源在浙开展合作。建立科技领域重大建设项目（工程）备案机制，通过代建项目、</w:t>
            </w:r>
            <w:r>
              <w:rPr>
                <w:color w:val="000000"/>
                <w:sz w:val="24"/>
                <w:szCs w:val="24"/>
              </w:rPr>
              <w:t>“</w:t>
            </w:r>
            <w:r>
              <w:rPr>
                <w:rFonts w:ascii="宋体" w:hAnsi="宋体"/>
                <w:color w:val="000000"/>
                <w:sz w:val="24"/>
                <w:szCs w:val="24"/>
              </w:rPr>
              <w:t>交钥匙</w:t>
            </w:r>
            <w:r>
              <w:rPr>
                <w:color w:val="000000"/>
                <w:sz w:val="24"/>
                <w:szCs w:val="24"/>
              </w:rPr>
              <w:t>”</w:t>
            </w:r>
            <w:r>
              <w:rPr>
                <w:rFonts w:ascii="宋体" w:hAnsi="宋体"/>
                <w:color w:val="000000"/>
                <w:sz w:val="24"/>
                <w:szCs w:val="24"/>
              </w:rPr>
              <w:t>工程按权属一次性计入，或采用签订租赁合同、减免房租方式，推动科研基建项目有效纳统。</w:t>
            </w:r>
          </w:p>
        </w:tc>
        <w:tc>
          <w:tcPr>
            <w:tcW w:w="1481"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t>省委科技办、省统计局</w:t>
            </w:r>
          </w:p>
        </w:tc>
        <w:tc>
          <w:tcPr>
            <w:tcW w:w="3392"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t>省委组织部、省发展改革委、省教育厅、省科技厅、省财政厅、省卫生健康委、省数据局</w:t>
            </w:r>
          </w:p>
        </w:tc>
      </w:tr>
      <w:tr w:rsidR="00BC3C06" w:rsidTr="00BC3C06">
        <w:trPr>
          <w:trHeight w:val="567"/>
          <w:jc w:val="center"/>
        </w:trPr>
        <w:tc>
          <w:tcPr>
            <w:tcW w:w="768" w:type="dxa"/>
            <w:vMerge/>
            <w:tcBorders>
              <w:top w:val="nil"/>
              <w:left w:val="single" w:sz="4" w:space="0" w:color="auto"/>
              <w:bottom w:val="single" w:sz="4" w:space="0" w:color="auto"/>
              <w:right w:val="single" w:sz="4" w:space="0" w:color="auto"/>
            </w:tcBorders>
            <w:vAlign w:val="center"/>
            <w:hideMark/>
          </w:tcPr>
          <w:p w:rsidR="00BC3C06" w:rsidRDefault="00BC3C06">
            <w:pPr>
              <w:widowControl/>
              <w:jc w:val="left"/>
              <w:rPr>
                <w:color w:val="000000"/>
                <w:sz w:val="24"/>
                <w:szCs w:val="24"/>
              </w:rPr>
            </w:pPr>
          </w:p>
        </w:tc>
        <w:tc>
          <w:tcPr>
            <w:tcW w:w="2260" w:type="dxa"/>
            <w:vMerge/>
            <w:tcBorders>
              <w:top w:val="nil"/>
              <w:left w:val="nil"/>
              <w:bottom w:val="single" w:sz="4" w:space="0" w:color="auto"/>
              <w:right w:val="single" w:sz="4" w:space="0" w:color="auto"/>
            </w:tcBorders>
            <w:vAlign w:val="center"/>
            <w:hideMark/>
          </w:tcPr>
          <w:p w:rsidR="00BC3C06" w:rsidRDefault="00BC3C06">
            <w:pPr>
              <w:widowControl/>
              <w:jc w:val="left"/>
              <w:rPr>
                <w:color w:val="000000"/>
                <w:sz w:val="24"/>
                <w:szCs w:val="24"/>
              </w:rPr>
            </w:pPr>
          </w:p>
        </w:tc>
        <w:tc>
          <w:tcPr>
            <w:tcW w:w="1453"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kern w:val="0"/>
                <w:sz w:val="24"/>
                <w:szCs w:val="24"/>
              </w:rPr>
            </w:pPr>
            <w:r>
              <w:rPr>
                <w:color w:val="000000"/>
                <w:kern w:val="0"/>
                <w:sz w:val="24"/>
                <w:szCs w:val="24"/>
              </w:rPr>
              <w:t>15.</w:t>
            </w:r>
            <w:r>
              <w:rPr>
                <w:rFonts w:ascii="宋体" w:hAnsi="宋体"/>
                <w:color w:val="000000"/>
                <w:kern w:val="0"/>
                <w:sz w:val="24"/>
                <w:szCs w:val="24"/>
              </w:rPr>
              <w:t>建立监测机制</w:t>
            </w:r>
          </w:p>
        </w:tc>
        <w:tc>
          <w:tcPr>
            <w:tcW w:w="6668"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sz w:val="24"/>
                <w:szCs w:val="24"/>
              </w:rPr>
            </w:pPr>
            <w:r>
              <w:rPr>
                <w:color w:val="000000"/>
                <w:sz w:val="24"/>
                <w:szCs w:val="24"/>
              </w:rPr>
              <w:t>强化综合统计与部门统计联动，构建覆盖创新</w:t>
            </w:r>
            <w:proofErr w:type="gramStart"/>
            <w:r>
              <w:rPr>
                <w:color w:val="000000"/>
                <w:sz w:val="24"/>
                <w:szCs w:val="24"/>
              </w:rPr>
              <w:t>全主体</w:t>
            </w:r>
            <w:proofErr w:type="gramEnd"/>
            <w:r>
              <w:rPr>
                <w:color w:val="000000"/>
                <w:sz w:val="24"/>
                <w:szCs w:val="24"/>
              </w:rPr>
              <w:t>的科技创新投入监测指标体系。省委科技办每半年对科技创新投入情况进行</w:t>
            </w:r>
            <w:proofErr w:type="gramStart"/>
            <w:r>
              <w:rPr>
                <w:color w:val="000000"/>
                <w:sz w:val="24"/>
                <w:szCs w:val="24"/>
              </w:rPr>
              <w:t>研</w:t>
            </w:r>
            <w:proofErr w:type="gramEnd"/>
            <w:r>
              <w:rPr>
                <w:color w:val="000000"/>
                <w:sz w:val="24"/>
                <w:szCs w:val="24"/>
              </w:rPr>
              <w:t>判分析，加强调度指导。省级有关主管部门面向地方、企业、高校、科研机构、医疗卫生机构等开展监测分析，强化跟踪服务，监测分析结果定期报送省委科技办。</w:t>
            </w:r>
          </w:p>
        </w:tc>
        <w:tc>
          <w:tcPr>
            <w:tcW w:w="1481"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t>省委科技办</w:t>
            </w:r>
          </w:p>
        </w:tc>
        <w:tc>
          <w:tcPr>
            <w:tcW w:w="3392"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t>省经信厅、省教育厅、省科技厅、省卫生健康委、省统计局</w:t>
            </w:r>
          </w:p>
        </w:tc>
      </w:tr>
      <w:tr w:rsidR="00BC3C06" w:rsidTr="00BC3C06">
        <w:trPr>
          <w:trHeight w:val="567"/>
          <w:jc w:val="center"/>
        </w:trPr>
        <w:tc>
          <w:tcPr>
            <w:tcW w:w="768" w:type="dxa"/>
            <w:vMerge/>
            <w:tcBorders>
              <w:top w:val="nil"/>
              <w:left w:val="single" w:sz="4" w:space="0" w:color="auto"/>
              <w:bottom w:val="single" w:sz="4" w:space="0" w:color="auto"/>
              <w:right w:val="single" w:sz="4" w:space="0" w:color="auto"/>
            </w:tcBorders>
            <w:vAlign w:val="center"/>
            <w:hideMark/>
          </w:tcPr>
          <w:p w:rsidR="00BC3C06" w:rsidRDefault="00BC3C06">
            <w:pPr>
              <w:widowControl/>
              <w:jc w:val="left"/>
              <w:rPr>
                <w:color w:val="000000"/>
                <w:sz w:val="24"/>
                <w:szCs w:val="24"/>
              </w:rPr>
            </w:pPr>
          </w:p>
        </w:tc>
        <w:tc>
          <w:tcPr>
            <w:tcW w:w="2260" w:type="dxa"/>
            <w:vMerge/>
            <w:tcBorders>
              <w:top w:val="nil"/>
              <w:left w:val="nil"/>
              <w:bottom w:val="single" w:sz="4" w:space="0" w:color="auto"/>
              <w:right w:val="single" w:sz="4" w:space="0" w:color="auto"/>
            </w:tcBorders>
            <w:vAlign w:val="center"/>
            <w:hideMark/>
          </w:tcPr>
          <w:p w:rsidR="00BC3C06" w:rsidRDefault="00BC3C06">
            <w:pPr>
              <w:widowControl/>
              <w:jc w:val="left"/>
              <w:rPr>
                <w:color w:val="000000"/>
                <w:sz w:val="24"/>
                <w:szCs w:val="24"/>
              </w:rPr>
            </w:pPr>
          </w:p>
        </w:tc>
        <w:tc>
          <w:tcPr>
            <w:tcW w:w="1453"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kern w:val="0"/>
                <w:sz w:val="24"/>
                <w:szCs w:val="24"/>
              </w:rPr>
            </w:pPr>
            <w:r>
              <w:rPr>
                <w:color w:val="000000"/>
                <w:kern w:val="0"/>
                <w:sz w:val="24"/>
                <w:szCs w:val="24"/>
              </w:rPr>
              <w:t>16.</w:t>
            </w:r>
            <w:r>
              <w:rPr>
                <w:rFonts w:ascii="宋体" w:hAnsi="宋体"/>
                <w:color w:val="000000"/>
                <w:kern w:val="0"/>
                <w:sz w:val="24"/>
                <w:szCs w:val="24"/>
              </w:rPr>
              <w:t>深化评价机制</w:t>
            </w:r>
          </w:p>
        </w:tc>
        <w:tc>
          <w:tcPr>
            <w:tcW w:w="6668"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sz w:val="24"/>
                <w:szCs w:val="24"/>
              </w:rPr>
            </w:pPr>
            <w:r>
              <w:rPr>
                <w:color w:val="000000"/>
                <w:sz w:val="24"/>
                <w:szCs w:val="24"/>
              </w:rPr>
              <w:t>围绕总量、占比、增速等维</w:t>
            </w:r>
            <w:proofErr w:type="gramStart"/>
            <w:r>
              <w:rPr>
                <w:color w:val="000000"/>
                <w:sz w:val="24"/>
                <w:szCs w:val="24"/>
              </w:rPr>
              <w:t>度建立</w:t>
            </w:r>
            <w:proofErr w:type="gramEnd"/>
            <w:r>
              <w:rPr>
                <w:color w:val="000000"/>
                <w:sz w:val="24"/>
                <w:szCs w:val="24"/>
              </w:rPr>
              <w:t>评价指标体系，省委科技办每年对全省以及各设区市、企业、高校、科研机构、医疗卫生机构进行科技创新投入综合评价。省级有关主管部门分别对高校、科研机构、医疗卫生机构的科技创新投入情况进行细化评价，评价结果报送省委科技办并反馈相关主体。将科技创新投入情况作为高水平创新型城市创建、财政预算安排、资源配置</w:t>
            </w:r>
            <w:r>
              <w:rPr>
                <w:color w:val="000000"/>
                <w:sz w:val="24"/>
                <w:szCs w:val="24"/>
              </w:rPr>
              <w:lastRenderedPageBreak/>
              <w:t>等的关键依据。</w:t>
            </w:r>
          </w:p>
        </w:tc>
        <w:tc>
          <w:tcPr>
            <w:tcW w:w="1481"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lastRenderedPageBreak/>
              <w:t>省委科技办</w:t>
            </w:r>
          </w:p>
        </w:tc>
        <w:tc>
          <w:tcPr>
            <w:tcW w:w="3392"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t>省委组织部、省发展改革委、省经信厅、省教育厅、省科技厅、省卫生健康委、省统计局</w:t>
            </w:r>
          </w:p>
        </w:tc>
      </w:tr>
      <w:tr w:rsidR="00BC3C06" w:rsidTr="00BC3C06">
        <w:trPr>
          <w:trHeight w:val="567"/>
          <w:jc w:val="center"/>
        </w:trPr>
        <w:tc>
          <w:tcPr>
            <w:tcW w:w="768" w:type="dxa"/>
            <w:vMerge/>
            <w:tcBorders>
              <w:top w:val="nil"/>
              <w:left w:val="single" w:sz="4" w:space="0" w:color="auto"/>
              <w:bottom w:val="single" w:sz="4" w:space="0" w:color="auto"/>
              <w:right w:val="single" w:sz="4" w:space="0" w:color="auto"/>
            </w:tcBorders>
            <w:vAlign w:val="center"/>
            <w:hideMark/>
          </w:tcPr>
          <w:p w:rsidR="00BC3C06" w:rsidRDefault="00BC3C06">
            <w:pPr>
              <w:widowControl/>
              <w:jc w:val="left"/>
              <w:rPr>
                <w:color w:val="000000"/>
                <w:sz w:val="24"/>
                <w:szCs w:val="24"/>
              </w:rPr>
            </w:pPr>
          </w:p>
        </w:tc>
        <w:tc>
          <w:tcPr>
            <w:tcW w:w="2260" w:type="dxa"/>
            <w:vMerge/>
            <w:tcBorders>
              <w:top w:val="nil"/>
              <w:left w:val="nil"/>
              <w:bottom w:val="single" w:sz="4" w:space="0" w:color="auto"/>
              <w:right w:val="single" w:sz="4" w:space="0" w:color="auto"/>
            </w:tcBorders>
            <w:vAlign w:val="center"/>
            <w:hideMark/>
          </w:tcPr>
          <w:p w:rsidR="00BC3C06" w:rsidRDefault="00BC3C06">
            <w:pPr>
              <w:widowControl/>
              <w:jc w:val="left"/>
              <w:rPr>
                <w:color w:val="000000"/>
                <w:sz w:val="24"/>
                <w:szCs w:val="24"/>
              </w:rPr>
            </w:pPr>
          </w:p>
        </w:tc>
        <w:tc>
          <w:tcPr>
            <w:tcW w:w="1453"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kern w:val="0"/>
                <w:sz w:val="24"/>
                <w:szCs w:val="24"/>
              </w:rPr>
            </w:pPr>
            <w:r>
              <w:rPr>
                <w:color w:val="000000"/>
                <w:kern w:val="0"/>
                <w:sz w:val="24"/>
                <w:szCs w:val="24"/>
              </w:rPr>
              <w:t>17.</w:t>
            </w:r>
            <w:r>
              <w:rPr>
                <w:rFonts w:ascii="宋体" w:hAnsi="宋体"/>
                <w:color w:val="000000"/>
                <w:kern w:val="0"/>
                <w:sz w:val="24"/>
                <w:szCs w:val="24"/>
              </w:rPr>
              <w:t>营造良好氛围</w:t>
            </w:r>
          </w:p>
        </w:tc>
        <w:tc>
          <w:tcPr>
            <w:tcW w:w="6668"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sz w:val="24"/>
                <w:szCs w:val="24"/>
              </w:rPr>
            </w:pPr>
            <w:r>
              <w:rPr>
                <w:color w:val="000000"/>
                <w:sz w:val="24"/>
                <w:szCs w:val="24"/>
              </w:rPr>
              <w:t>常态</w:t>
            </w:r>
            <w:proofErr w:type="gramStart"/>
            <w:r>
              <w:rPr>
                <w:color w:val="000000"/>
                <w:sz w:val="24"/>
                <w:szCs w:val="24"/>
              </w:rPr>
              <w:t>化开展</w:t>
            </w:r>
            <w:proofErr w:type="gramEnd"/>
            <w:r>
              <w:rPr>
                <w:color w:val="000000"/>
                <w:sz w:val="24"/>
                <w:szCs w:val="24"/>
              </w:rPr>
              <w:t>科技创新投入统计工作的指导服务，引导规范建立台账、整理凭证、完善资料、填报费用，确保</w:t>
            </w:r>
            <w:proofErr w:type="gramStart"/>
            <w:r>
              <w:rPr>
                <w:color w:val="000000"/>
                <w:sz w:val="24"/>
                <w:szCs w:val="24"/>
              </w:rPr>
              <w:t>应统尽统</w:t>
            </w:r>
            <w:proofErr w:type="gramEnd"/>
            <w:r>
              <w:rPr>
                <w:color w:val="000000"/>
                <w:sz w:val="24"/>
                <w:szCs w:val="24"/>
              </w:rPr>
              <w:t>、应报尽报。加强宣传培训，及时总结推广经验做法和典型案例，营造良好社会氛围。</w:t>
            </w:r>
          </w:p>
        </w:tc>
        <w:tc>
          <w:tcPr>
            <w:tcW w:w="1481"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t>省委科技办</w:t>
            </w:r>
            <w:r>
              <w:rPr>
                <w:rFonts w:hint="eastAsia"/>
                <w:color w:val="000000"/>
                <w:kern w:val="0"/>
                <w:sz w:val="24"/>
                <w:szCs w:val="24"/>
              </w:rPr>
              <w:t>、省统计局</w:t>
            </w:r>
          </w:p>
        </w:tc>
        <w:tc>
          <w:tcPr>
            <w:tcW w:w="3392"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t>省委组织部、省经信厅、省教育厅、省科技厅、省卫生健康委</w:t>
            </w:r>
          </w:p>
        </w:tc>
      </w:tr>
      <w:tr w:rsidR="00BC3C06" w:rsidTr="00BC3C06">
        <w:trPr>
          <w:trHeight w:val="567"/>
          <w:jc w:val="center"/>
        </w:trPr>
        <w:tc>
          <w:tcPr>
            <w:tcW w:w="768" w:type="dxa"/>
            <w:tcBorders>
              <w:top w:val="single" w:sz="4" w:space="0" w:color="auto"/>
              <w:left w:val="single" w:sz="4" w:space="0" w:color="auto"/>
              <w:bottom w:val="single" w:sz="4" w:space="0" w:color="auto"/>
              <w:right w:val="single" w:sz="4" w:space="0" w:color="auto"/>
            </w:tcBorders>
            <w:noWrap/>
            <w:vAlign w:val="center"/>
            <w:hideMark/>
          </w:tcPr>
          <w:p w:rsidR="00BC3C06" w:rsidRDefault="00BC3C06">
            <w:pPr>
              <w:widowControl/>
              <w:autoSpaceDE w:val="0"/>
              <w:spacing w:line="320" w:lineRule="exact"/>
              <w:jc w:val="center"/>
              <w:textAlignment w:val="center"/>
              <w:rPr>
                <w:color w:val="000000"/>
                <w:sz w:val="24"/>
                <w:szCs w:val="24"/>
              </w:rPr>
            </w:pPr>
            <w:r>
              <w:rPr>
                <w:rFonts w:hint="eastAsia"/>
                <w:color w:val="000000"/>
                <w:sz w:val="24"/>
                <w:szCs w:val="24"/>
              </w:rPr>
              <w:t>7</w:t>
            </w:r>
          </w:p>
        </w:tc>
        <w:tc>
          <w:tcPr>
            <w:tcW w:w="2260" w:type="dxa"/>
            <w:gridSpan w:val="2"/>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t>加强组织保障</w:t>
            </w:r>
          </w:p>
        </w:tc>
        <w:tc>
          <w:tcPr>
            <w:tcW w:w="6668"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textAlignment w:val="center"/>
              <w:rPr>
                <w:color w:val="000000"/>
                <w:sz w:val="24"/>
                <w:szCs w:val="24"/>
              </w:rPr>
            </w:pPr>
            <w:r>
              <w:rPr>
                <w:color w:val="000000"/>
                <w:sz w:val="24"/>
                <w:szCs w:val="24"/>
              </w:rPr>
              <w:t>省委科技</w:t>
            </w:r>
            <w:proofErr w:type="gramStart"/>
            <w:r>
              <w:rPr>
                <w:color w:val="000000"/>
                <w:sz w:val="24"/>
                <w:szCs w:val="24"/>
              </w:rPr>
              <w:t>委加强</w:t>
            </w:r>
            <w:proofErr w:type="gramEnd"/>
            <w:r>
              <w:rPr>
                <w:color w:val="000000"/>
                <w:sz w:val="24"/>
                <w:szCs w:val="24"/>
              </w:rPr>
              <w:t>统筹领导，省委科技办强化协调推进，建立省委组织部、省发展改革委、省经信厅、省教育厅、省科技厅、省财政厅、省卫生健康委、省统计局等部门和各设区市协同联动的工作推进机制。将科技创新投入情况纳入年度经济形势分析和设区市主要领导述职内容，压实地方主体责任。完善</w:t>
            </w:r>
            <w:r>
              <w:rPr>
                <w:color w:val="000000"/>
                <w:sz w:val="24"/>
                <w:szCs w:val="24"/>
              </w:rPr>
              <w:t>“</w:t>
            </w:r>
            <w:r>
              <w:rPr>
                <w:rFonts w:ascii="宋体" w:hAnsi="宋体"/>
                <w:color w:val="000000"/>
                <w:sz w:val="24"/>
                <w:szCs w:val="24"/>
              </w:rPr>
              <w:t>管行业就要管科技创新投入</w:t>
            </w:r>
            <w:r>
              <w:rPr>
                <w:color w:val="000000"/>
                <w:sz w:val="24"/>
                <w:szCs w:val="24"/>
              </w:rPr>
              <w:t>”</w:t>
            </w:r>
            <w:r>
              <w:rPr>
                <w:rFonts w:ascii="宋体" w:hAnsi="宋体"/>
                <w:color w:val="000000"/>
                <w:sz w:val="24"/>
                <w:szCs w:val="24"/>
              </w:rPr>
              <w:t>工作机制，发展改革、经信、商务、国资、建设、市场监管等部门应指导推进相关行业领域企业加大科技创新投入，形成工作合力。</w:t>
            </w:r>
          </w:p>
        </w:tc>
        <w:tc>
          <w:tcPr>
            <w:tcW w:w="1481"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color w:val="000000"/>
                <w:kern w:val="0"/>
                <w:sz w:val="24"/>
                <w:szCs w:val="24"/>
              </w:rPr>
              <w:t>省委科技办</w:t>
            </w:r>
          </w:p>
        </w:tc>
        <w:tc>
          <w:tcPr>
            <w:tcW w:w="3392" w:type="dxa"/>
            <w:tcBorders>
              <w:top w:val="single" w:sz="4" w:space="0" w:color="auto"/>
              <w:left w:val="nil"/>
              <w:bottom w:val="single" w:sz="4" w:space="0" w:color="auto"/>
              <w:right w:val="single" w:sz="4" w:space="0" w:color="auto"/>
            </w:tcBorders>
            <w:vAlign w:val="center"/>
            <w:hideMark/>
          </w:tcPr>
          <w:p w:rsidR="00BC3C06" w:rsidRDefault="00BC3C06">
            <w:pPr>
              <w:widowControl/>
              <w:autoSpaceDE w:val="0"/>
              <w:spacing w:line="320" w:lineRule="exact"/>
              <w:jc w:val="center"/>
              <w:textAlignment w:val="center"/>
              <w:rPr>
                <w:color w:val="000000"/>
                <w:kern w:val="0"/>
                <w:sz w:val="24"/>
                <w:szCs w:val="24"/>
              </w:rPr>
            </w:pPr>
            <w:r>
              <w:rPr>
                <w:rFonts w:hint="eastAsia"/>
                <w:color w:val="000000"/>
                <w:kern w:val="0"/>
                <w:sz w:val="24"/>
                <w:szCs w:val="24"/>
              </w:rPr>
              <w:t>省委组织部、</w:t>
            </w:r>
            <w:r>
              <w:rPr>
                <w:color w:val="000000"/>
                <w:kern w:val="0"/>
                <w:sz w:val="24"/>
                <w:szCs w:val="24"/>
              </w:rPr>
              <w:t>省发展改革委、省经信厅、省教育厅、省科技厅、省财政厅、省建设厅、省商务厅、</w:t>
            </w:r>
            <w:r>
              <w:rPr>
                <w:rFonts w:hint="eastAsia"/>
                <w:color w:val="000000"/>
                <w:kern w:val="0"/>
                <w:sz w:val="24"/>
                <w:szCs w:val="24"/>
              </w:rPr>
              <w:t>省卫生健康委、</w:t>
            </w:r>
            <w:r>
              <w:rPr>
                <w:color w:val="000000"/>
                <w:kern w:val="0"/>
                <w:sz w:val="24"/>
                <w:szCs w:val="24"/>
              </w:rPr>
              <w:t>省国资委、</w:t>
            </w:r>
            <w:r>
              <w:rPr>
                <w:rFonts w:hint="eastAsia"/>
                <w:color w:val="000000"/>
                <w:kern w:val="0"/>
                <w:sz w:val="24"/>
                <w:szCs w:val="24"/>
              </w:rPr>
              <w:t>省市场监管局、</w:t>
            </w:r>
            <w:r>
              <w:rPr>
                <w:color w:val="000000"/>
                <w:kern w:val="0"/>
                <w:sz w:val="24"/>
                <w:szCs w:val="24"/>
              </w:rPr>
              <w:t>省统计局、省税务局</w:t>
            </w:r>
          </w:p>
        </w:tc>
      </w:tr>
    </w:tbl>
    <w:p w:rsidR="00BC3C06" w:rsidRDefault="00BC3C06" w:rsidP="00BC3C06">
      <w:pPr>
        <w:pStyle w:val="EndnoteText"/>
      </w:pPr>
      <w:r>
        <w:t xml:space="preserve"> </w:t>
      </w:r>
    </w:p>
    <w:p w:rsidR="00240960" w:rsidRPr="00BC3C06" w:rsidRDefault="00240960"/>
    <w:sectPr w:rsidR="00240960" w:rsidRPr="00BC3C06" w:rsidSect="00BC3C06">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C06"/>
    <w:rsid w:val="00240960"/>
    <w:rsid w:val="00BC3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EndnoteText"/>
    <w:qFormat/>
    <w:rsid w:val="00BC3C0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Text">
    <w:name w:val="EndnoteText"/>
    <w:basedOn w:val="a"/>
    <w:rsid w:val="00BC3C06"/>
  </w:style>
  <w:style w:type="character" w:customStyle="1" w:styleId="10">
    <w:name w:val="10"/>
    <w:basedOn w:val="a0"/>
    <w:rsid w:val="00BC3C06"/>
    <w:rPr>
      <w:rFonts w:ascii="Calibri" w:hAnsi="Calibri" w:cs="Calibri" w:hint="default"/>
    </w:rPr>
  </w:style>
  <w:style w:type="character" w:customStyle="1" w:styleId="15">
    <w:name w:val="15"/>
    <w:basedOn w:val="a0"/>
    <w:rsid w:val="00BC3C06"/>
    <w:rPr>
      <w:rFonts w:ascii="仿宋_GB2312" w:eastAsia="仿宋_GB2312" w:hAnsi="Times New Roman" w:hint="eastAsia"/>
      <w:b/>
      <w:bCs/>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EndnoteText"/>
    <w:qFormat/>
    <w:rsid w:val="00BC3C0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Text">
    <w:name w:val="EndnoteText"/>
    <w:basedOn w:val="a"/>
    <w:rsid w:val="00BC3C06"/>
  </w:style>
  <w:style w:type="character" w:customStyle="1" w:styleId="10">
    <w:name w:val="10"/>
    <w:basedOn w:val="a0"/>
    <w:rsid w:val="00BC3C06"/>
    <w:rPr>
      <w:rFonts w:ascii="Calibri" w:hAnsi="Calibri" w:cs="Calibri" w:hint="default"/>
    </w:rPr>
  </w:style>
  <w:style w:type="character" w:customStyle="1" w:styleId="15">
    <w:name w:val="15"/>
    <w:basedOn w:val="a0"/>
    <w:rsid w:val="00BC3C06"/>
    <w:rPr>
      <w:rFonts w:ascii="仿宋_GB2312" w:eastAsia="仿宋_GB2312" w:hAnsi="Times New Roman" w:hint="eastAsia"/>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6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1695</Words>
  <Characters>9666</Characters>
  <Application>Microsoft Office Word</Application>
  <DocSecurity>0</DocSecurity>
  <Lines>80</Lines>
  <Paragraphs>22</Paragraphs>
  <ScaleCrop>false</ScaleCrop>
  <Company/>
  <LinksUpToDate>false</LinksUpToDate>
  <CharactersWithSpaces>11339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1</cp:revision>
  <dcterms:created xsi:type="dcterms:W3CDTF">2025-04-23T01:13:00Z</dcterms:created>
  <dcterms:modified xsi:type="dcterms:W3CDTF">2025-04-23T01:15:00Z</dcterms:modified>
</cp:coreProperties>
</file>