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59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"/>
        </w:rPr>
        <w:t>2</w:t>
      </w:r>
    </w:p>
    <w:p w14:paraId="02ED1090">
      <w:pPr>
        <w:pStyle w:val="4"/>
        <w:rPr>
          <w:rFonts w:eastAsia="仿宋_GB2312"/>
          <w:color w:val="000000"/>
          <w:sz w:val="32"/>
          <w:szCs w:val="32"/>
          <w:highlight w:val="none"/>
        </w:rPr>
      </w:pPr>
    </w:p>
    <w:p w14:paraId="4707A76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color w:val="000000"/>
          <w:spacing w:val="-6"/>
          <w:kern w:val="0"/>
          <w:position w:val="2"/>
          <w:sz w:val="36"/>
          <w:szCs w:val="36"/>
          <w:highlight w:val="none"/>
          <w:lang w:val="en-US" w:eastAsia="zh-CN" w:bidi="ar"/>
        </w:rPr>
        <w:t>关于《</w:t>
      </w:r>
      <w:r>
        <w:rPr>
          <w:rFonts w:hint="default" w:ascii="宋体" w:hAnsi="宋体" w:eastAsia="宋体" w:cs="宋体"/>
          <w:b/>
          <w:color w:val="000000"/>
          <w:spacing w:val="-6"/>
          <w:kern w:val="0"/>
          <w:position w:val="2"/>
          <w:sz w:val="36"/>
          <w:szCs w:val="36"/>
          <w:highlight w:val="none"/>
          <w:lang w:bidi="ar"/>
        </w:rPr>
        <w:t>省</w:t>
      </w:r>
      <w:r>
        <w:rPr>
          <w:rFonts w:hint="eastAsia" w:ascii="宋体" w:hAnsi="宋体" w:eastAsia="宋体" w:cs="宋体"/>
          <w:b/>
          <w:color w:val="000000"/>
          <w:spacing w:val="-6"/>
          <w:kern w:val="0"/>
          <w:position w:val="2"/>
          <w:sz w:val="36"/>
          <w:szCs w:val="36"/>
          <w:highlight w:val="none"/>
          <w:lang w:eastAsia="zh-CN" w:bidi="ar"/>
        </w:rPr>
        <w:t>科技发展专项</w:t>
      </w:r>
      <w:r>
        <w:rPr>
          <w:rFonts w:hint="default" w:ascii="宋体" w:hAnsi="宋体" w:eastAsia="宋体" w:cs="宋体"/>
          <w:b/>
          <w:color w:val="000000"/>
          <w:spacing w:val="-6"/>
          <w:kern w:val="0"/>
          <w:position w:val="2"/>
          <w:sz w:val="36"/>
          <w:szCs w:val="36"/>
          <w:highlight w:val="none"/>
          <w:lang w:bidi="ar"/>
        </w:rPr>
        <w:t>资金管理办法</w:t>
      </w:r>
      <w:r>
        <w:rPr>
          <w:rFonts w:hint="eastAsia" w:ascii="宋体" w:hAnsi="宋体" w:eastAsia="宋体" w:cs="宋体"/>
          <w:b/>
          <w:color w:val="000000"/>
          <w:spacing w:val="-6"/>
          <w:kern w:val="0"/>
          <w:position w:val="2"/>
          <w:sz w:val="36"/>
          <w:szCs w:val="36"/>
          <w:highlight w:val="none"/>
          <w:lang w:eastAsia="zh" w:bidi="ar"/>
        </w:rPr>
        <w:t>（征求意见稿）</w:t>
      </w:r>
      <w:r>
        <w:rPr>
          <w:rFonts w:hint="default" w:ascii="宋体" w:hAnsi="宋体" w:eastAsia="宋体" w:cs="宋体"/>
          <w:b/>
          <w:color w:val="000000"/>
          <w:spacing w:val="-6"/>
          <w:kern w:val="0"/>
          <w:position w:val="2"/>
          <w:sz w:val="36"/>
          <w:szCs w:val="36"/>
          <w:highlight w:val="none"/>
          <w:lang w:val="en-US" w:eastAsia="zh-CN" w:bidi="ar"/>
        </w:rPr>
        <w:t>》的起草说明</w:t>
      </w:r>
    </w:p>
    <w:p w14:paraId="2324CB36">
      <w:pPr>
        <w:ind w:firstLine="480" w:firstLineChars="15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9EC2458">
      <w:pPr>
        <w:keepNext w:val="0"/>
        <w:keepLines w:val="0"/>
        <w:pageBreakBefore w:val="0"/>
        <w:tabs>
          <w:tab w:val="left" w:pos="540"/>
        </w:tabs>
        <w:kinsoku/>
        <w:wordWrap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一、起草背景及过程</w:t>
      </w:r>
    </w:p>
    <w:p w14:paraId="61FE2969">
      <w:pPr>
        <w:keepNext w:val="0"/>
        <w:keepLines w:val="0"/>
        <w:widowControl/>
        <w:suppressLineNumbers w:val="0"/>
        <w:adjustRightInd w:val="0"/>
        <w:ind w:firstLine="643" w:firstLineChars="200"/>
        <w:jc w:val="both"/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24"/>
          <w:highlight w:val="none"/>
          <w:lang w:val="en-US" w:eastAsia="zh-CN" w:bidi="ar-SA"/>
        </w:rPr>
        <w:t>（一）总体思路</w:t>
      </w:r>
    </w:p>
    <w:p w14:paraId="11A36356">
      <w:pPr>
        <w:keepNext w:val="0"/>
        <w:keepLines w:val="0"/>
        <w:widowControl/>
        <w:suppressLineNumbers w:val="0"/>
        <w:adjustRightInd w:val="0"/>
        <w:ind w:firstLine="640" w:firstLineChars="200"/>
        <w:jc w:val="left"/>
        <w:rPr>
          <w:rFonts w:hint="eastAsia" w:ascii="Calibri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为进一步规范和加强我省科技专项资金的分配、使用管理，提高财政资金使用绩效，推动创新浙江加快建设因地制宜发展新质生产力，</w:t>
      </w:r>
      <w:r>
        <w:rPr>
          <w:rFonts w:hint="eastAsia" w:ascii="仿宋_GB2312" w:hAnsi="Calibri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" w:bidi="ar"/>
        </w:rPr>
        <w:t>省财政</w:t>
      </w:r>
      <w:r>
        <w:rPr>
          <w:rFonts w:hint="eastAsia" w:ascii="仿宋_GB2312" w:hAnsi="Calibri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厅会同省科技厅起草了《省科技发展专项资金管理办法（征求意见稿）》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Calibri" w:hAnsi="Calibri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（以下简称《办法》）。</w:t>
      </w:r>
    </w:p>
    <w:p w14:paraId="5F252F7D">
      <w:pPr>
        <w:adjustRightInd w:val="0"/>
        <w:spacing w:beforeLines="0" w:afterLines="0" w:line="600" w:lineRule="exact"/>
        <w:ind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24"/>
          <w:highlight w:val="none"/>
          <w:lang w:val="en-US" w:eastAsia="zh-CN" w:bidi="ar-SA"/>
        </w:rPr>
        <w:t>（二）起草过程。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—5月6日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省财政厅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"/>
        </w:rPr>
        <w:t>、省科技厅以书面形式征求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省委组织部、省发改委等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8个省级部门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浙江大学、西湖大学等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14所高校、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"/>
        </w:rPr>
        <w:t>各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设区市财政局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"/>
        </w:rPr>
        <w:t>、科技局、各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省实验室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省技术创新中心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意见，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"/>
        </w:rPr>
        <w:t>修改完善《办法》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 w14:paraId="1490D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二、框架结构及主要内容</w:t>
      </w:r>
    </w:p>
    <w:p w14:paraId="794D7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/>
        <w:spacing w:before="0" w:beforeLines="-2147483648" w:beforeAutospacing="0" w:after="0" w:afterLines="-2147483648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" w:bidi="ar-SA"/>
        </w:rPr>
        <w:t>《办法》包括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" w:bidi="ar-SA"/>
        </w:rPr>
        <w:t>总则、支持对象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" w:bidi="ar-SA"/>
        </w:rPr>
        <w:t>范围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" w:bidi="ar-SA"/>
        </w:rPr>
        <w:t>方式和标准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" w:bidi="ar-SA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" w:bidi="ar-SA"/>
        </w:rPr>
        <w:t>专项资金项目和预算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" w:bidi="ar-SA"/>
        </w:rPr>
        <w:t>资金管理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" w:bidi="ar-SA"/>
        </w:rPr>
        <w:t>、科研经费管理改革、绩效管理和监督检查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" w:bidi="ar-SA"/>
        </w:rPr>
        <w:t>附则等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六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" w:bidi="ar-SA"/>
        </w:rPr>
        <w:t>部分内容，针对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省科技发展专项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" w:bidi="ar-SA"/>
        </w:rPr>
        <w:t>资金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使用和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" w:bidi="ar-SA"/>
        </w:rPr>
        <w:t>管理中存在的问题，《办法》明确补助资金概念、管理职责、具体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支持范围和标准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" w:bidi="ar-SA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补助比例和拨付方式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" w:bidi="ar-SA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专项项目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" w:bidi="ar-SA"/>
        </w:rPr>
        <w:t>资金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管理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" w:bidi="ar-SA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科研经费管理改革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" w:bidi="ar-SA"/>
        </w:rPr>
        <w:t>、健全绩效导向和完善监督管理等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eastAsia="zh" w:bidi="ar-SA"/>
        </w:rPr>
        <w:t>。</w:t>
      </w:r>
    </w:p>
    <w:p w14:paraId="17E9845E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634B9CAB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3E4A8BD0"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5B5F72C3">
      <w:pPr>
        <w:rPr>
          <w:rFonts w:hint="eastAsia"/>
          <w:highlight w:val="none"/>
          <w:lang w:val="en-US" w:eastAsia="zh-CN"/>
        </w:rPr>
      </w:pPr>
    </w:p>
    <w:p w14:paraId="7A3DD0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877C0"/>
    <w:rsid w:val="43F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ind w:left="214"/>
    </w:pPr>
    <w:rPr>
      <w:sz w:val="32"/>
      <w:szCs w:val="32"/>
    </w:rPr>
  </w:style>
  <w:style w:type="paragraph" w:styleId="3">
    <w:name w:val="index 7"/>
    <w:basedOn w:val="1"/>
    <w:next w:val="1"/>
    <w:unhideWhenUsed/>
    <w:qFormat/>
    <w:uiPriority w:val="0"/>
    <w:pPr>
      <w:ind w:left="2520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2025-06-09T09:32:00Z</dcterms:created>
  <dc:creator>rcs</dc:creator>
  <cp:lastModifiedBy>rcs</cp:lastModifiedBy>
  <dcterms:modified xsi:type="dcterms:W3CDTF">2025-06-09T09:33:18Z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8E2CBC52DB6A4280A9CC8209D5537866_11</vt:lpwstr>
  </property>
  <property fmtid="{D5CDD505-2E9C-101B-9397-08002B2CF9AE}" pid="4" name="KSOTemplateDocerSaveRecord">
    <vt:lpwstr>eyJoZGlkIjoiYTAzMWYwODk5ZjZkNjRjMzliNTlmOTk3YzY0NmY0OWQiLCJ1c2VySWQiOiIyMzM2MTEzMDAifQ==</vt:lpwstr>
  </property>
</Properties>
</file>