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tabs>
          <w:tab w:val="left" w:pos="1956"/>
        </w:tabs>
        <w:kinsoku/>
        <w:wordWrap/>
        <w:overflowPunct w:val="0"/>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2027年度金华市重大科技计划项目</w:t>
      </w:r>
    </w:p>
    <w:p>
      <w:pPr>
        <w:keepNext w:val="0"/>
        <w:keepLines w:val="0"/>
        <w:pageBreakBefore w:val="0"/>
        <w:tabs>
          <w:tab w:val="left" w:pos="1956"/>
        </w:tabs>
        <w:kinsoku/>
        <w:wordWrap/>
        <w:overflowPunct w:val="0"/>
        <w:topLinePunct w:val="0"/>
        <w:autoSpaceDE/>
        <w:autoSpaceDN/>
        <w:bidi w:val="0"/>
        <w:adjustRightInd w:val="0"/>
        <w:snapToGrid w:val="0"/>
        <w:spacing w:line="560" w:lineRule="exact"/>
        <w:jc w:val="center"/>
        <w:textAlignment w:val="auto"/>
        <w:rPr>
          <w:rFonts w:hint="eastAsia" w:ascii="Times New Roman" w:hAnsi="Times New Roman" w:eastAsia="仿宋_GB2312"/>
          <w:sz w:val="32"/>
          <w:szCs w:val="32"/>
          <w:lang w:eastAsia="zh-CN"/>
        </w:rPr>
      </w:pPr>
      <w:r>
        <w:rPr>
          <w:rFonts w:hint="eastAsia" w:ascii="Times New Roman" w:hAnsi="Times New Roman" w:eastAsia="方正小标宋简体" w:cs="方正小标宋简体"/>
          <w:color w:val="000000"/>
          <w:sz w:val="44"/>
          <w:szCs w:val="44"/>
        </w:rPr>
        <w:t>申报指南</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仿宋_GB2312"/>
          <w:sz w:val="32"/>
          <w:szCs w:val="32"/>
          <w:lang w:eastAsia="zh-CN"/>
        </w:rPr>
      </w:pPr>
    </w:p>
    <w:tbl>
      <w:tblPr>
        <w:tblStyle w:val="3"/>
        <w:tblW w:w="10275"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930"/>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r>
              <w:rPr>
                <w:rFonts w:hint="eastAsia" w:ascii="经典黑体简" w:hAnsi="经典黑体简" w:eastAsia="经典黑体简" w:cs="经典黑体简"/>
                <w:sz w:val="32"/>
                <w:szCs w:val="40"/>
                <w:vertAlign w:val="baseline"/>
                <w:lang w:val="en-US" w:eastAsia="zh-CN"/>
              </w:rPr>
              <w:t>研究领域</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r>
              <w:rPr>
                <w:rFonts w:hint="eastAsia" w:ascii="经典黑体简" w:hAnsi="经典黑体简" w:eastAsia="经典黑体简" w:cs="经典黑体简"/>
                <w:sz w:val="32"/>
                <w:szCs w:val="40"/>
                <w:vertAlign w:val="baseline"/>
                <w:lang w:val="en-US" w:eastAsia="zh-CN"/>
              </w:rPr>
              <w:t>序号</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r>
              <w:rPr>
                <w:rFonts w:hint="eastAsia" w:ascii="经典黑体简" w:hAnsi="经典黑体简" w:eastAsia="经典黑体简" w:cs="经典黑体简"/>
                <w:sz w:val="32"/>
                <w:szCs w:val="40"/>
                <w:vertAlign w:val="baseline"/>
                <w:lang w:val="en-US" w:eastAsia="zh-CN"/>
              </w:rPr>
              <w:t>指南名称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r>
              <w:rPr>
                <w:rFonts w:hint="eastAsia" w:ascii="经典黑体简" w:hAnsi="经典黑体简" w:eastAsia="经典黑体简" w:cs="经典黑体简"/>
                <w:sz w:val="32"/>
                <w:szCs w:val="40"/>
                <w:vertAlign w:val="baseline"/>
                <w:lang w:val="en-US" w:eastAsia="zh-CN"/>
              </w:rPr>
              <w:t>人工智能</w:t>
            </w: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智能远程起重机控制系统研发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高多层射频模组封装基板关键技术研究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高阶积体电路芯片测试用先进探针卡的研发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高反光保温杯表面复杂缺陷智能检测关键技术</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5</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具身机器人 “感 - 控 - 驱” 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6</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移动机器人用固态大面阵激光雷达的研发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7</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轻量化生命健康多模态感知交互大模型关键技术研究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r>
              <w:rPr>
                <w:rFonts w:hint="eastAsia" w:ascii="经典黑体简" w:hAnsi="经典黑体简" w:eastAsia="经典黑体简" w:cs="经典黑体简"/>
                <w:sz w:val="32"/>
                <w:szCs w:val="40"/>
                <w:vertAlign w:val="baseline"/>
                <w:lang w:val="en-US" w:eastAsia="zh-CN"/>
              </w:rPr>
              <w:t>生命健康</w:t>
            </w: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8</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基于多模态非侵入式脑机接口的精神疾病早期精准诊疗系统研发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9</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细胞治疗产品功能一致性精准调控与智能制造关键技术研究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10</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等离子体活化水活性谱精准调控关键技术与系统集成研发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11</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高性能电活性组织修复材料关键技术研究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12</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颈动脉斑块稳定性无创评估关键技术研究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13</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危重症 ICU 并发症早期预警与干预策略研究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14</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栀子替代西红花获取高价值活性成分</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15</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N - 乙酰氨基葡萄糖高效生物制造关键技术研究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16</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AI 驱动的污水处理节能减碳与智能控制关键技术装备研发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17</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益生菌产业核心技术自主突破与全链条创新</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18</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绿色高效合成丁位内酯类及苹果酯香料关键技术研发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19</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面向宽禁带半导体制备的 HVPE-MBE 高温真空互联技术研发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r>
              <w:rPr>
                <w:rFonts w:hint="eastAsia" w:ascii="经典黑体简" w:hAnsi="经典黑体简" w:eastAsia="经典黑体简" w:cs="经典黑体简"/>
                <w:sz w:val="32"/>
                <w:szCs w:val="40"/>
                <w:vertAlign w:val="baseline"/>
                <w:lang w:val="en-US" w:eastAsia="zh-CN"/>
              </w:rPr>
              <w:t>新材料</w:t>
            </w: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20</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具有大视角的 POP 增亮膜研发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21</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高安全、轻量化、长续航锂电池电极材料改性及壳体用镁合金材料研究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22</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轴向磁通电机用稀土高性能高稳定性钕钇铁硼永磁材料的关键技术研发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23</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化学气相沉积法（CVD）制备寡壁碳纳米管新技术研发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24</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基于活性银离子与聚亚苯基砜（PPSU）的高效抗菌材料及其塑性成型工艺</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25</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MDA 手机防水 / 抗水功能中框点胶工艺</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26</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高性能聚酰亚胺聚全氟乙丙烯（FEP）复合薄膜的制备及新能源领域应用研究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27</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低成本全氟聚醚（PFPE）冷却液的合成工艺开发及其在数据中心冷却系统的应用研究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28</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面向苛刻工况的高性能纤维复合材料界面工程关键技术研发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29</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机器人用机电一体化旋转关节模组关键技术研发及产业化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30</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第四代半导体外延制备技术</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31</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高弹透气型涤粘混纺坯布的关键织造技术研发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32</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飞行器动力管理系统用高精度高可靠片式电阻关键技术研发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33</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面向低碳清洁电力转型的能源装备关键技术</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34</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面向新能源汽车高效散热膜关键技术研发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35</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高性能环保涂层材料研发与关键技术</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36</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高多层射频模组封装基板关键技术研究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37</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耐高温老化锰锌功率铁氧体材料研发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38</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铍铜合金 C17200 工厂硬化材 HMB 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39</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金属包装行业减污降碳绿色制造关键技术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40</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异形复杂高精度发动机缸体铸造关键技术研发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41</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高强高导热铸造镁合金的成分及工艺设计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42</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非晶化铜基无银钎料关键技术研究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经典黑体简" w:hAnsi="经典黑体简" w:eastAsia="经典黑体简" w:cs="经典黑体简"/>
                <w:sz w:val="32"/>
                <w:szCs w:val="40"/>
                <w:vertAlign w:val="baseline"/>
                <w:lang w:val="en-US" w:eastAsia="zh-CN"/>
              </w:rPr>
            </w:pPr>
            <w:r>
              <w:rPr>
                <w:rFonts w:hint="eastAsia" w:ascii="经典黑体简" w:hAnsi="经典黑体简" w:eastAsia="经典黑体简" w:cs="经典黑体简"/>
                <w:sz w:val="32"/>
                <w:szCs w:val="40"/>
                <w:vertAlign w:val="baseline"/>
                <w:lang w:val="en-US" w:eastAsia="zh-CN"/>
              </w:rPr>
              <w:t>新能源</w:t>
            </w: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43</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TOPCon 电池侧面钝化工艺及其高功率组件技术研究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44</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碱性阴离子交换膜电解水催化剂制备理论与应用关键技术研究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45</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极端环境下燃料电池催化材料稳定性调控及系统集成技术研究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46</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面向未来机器人的高安全、高能量密度固态电池关键技术研究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47</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高密度轻量化电池结构集成与智能制造关键技术研究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48</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高载量车规级纳米限域硅碳负极的研究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49</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杂化 BC 晶硅太阳电池技术</w:t>
            </w:r>
            <w:r>
              <w:rPr>
                <w:rFonts w:hint="eastAsia" w:ascii="Times New Roman" w:hAnsi="Times New Roman" w:eastAsia="仿宋_GB2312" w:cs="Times New Roman"/>
                <w:sz w:val="28"/>
                <w:szCs w:val="28"/>
                <w:lang w:val="en-US" w:eastAsia="zh-CN"/>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40"/>
                <w:vertAlign w:val="baseline"/>
                <w:lang w:val="en-US" w:eastAsia="zh-CN"/>
              </w:rPr>
            </w:pPr>
          </w:p>
        </w:tc>
        <w:tc>
          <w:tcPr>
            <w:tcW w:w="930" w:type="dxa"/>
            <w:noWrap w:val="0"/>
            <w:vAlign w:val="center"/>
          </w:tcPr>
          <w:p>
            <w:pPr>
              <w:jc w:val="center"/>
              <w:rPr>
                <w:rFonts w:hint="default" w:ascii="Times New Roman" w:hAnsi="Times New Roman" w:cs="Times New Roman"/>
                <w:sz w:val="28"/>
                <w:szCs w:val="36"/>
                <w:lang w:val="en-US" w:eastAsia="zh-CN"/>
              </w:rPr>
            </w:pPr>
            <w:r>
              <w:rPr>
                <w:rFonts w:hint="default" w:ascii="Times New Roman" w:hAnsi="Times New Roman" w:cs="Times New Roman"/>
                <w:sz w:val="28"/>
                <w:szCs w:val="36"/>
                <w:lang w:val="en-US" w:eastAsia="zh-CN"/>
              </w:rPr>
              <w:t>50</w:t>
            </w:r>
          </w:p>
        </w:tc>
        <w:tc>
          <w:tcPr>
            <w:tcW w:w="8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长续航镁基固态氢源无人机电源系统关键技术</w:t>
            </w:r>
            <w:r>
              <w:rPr>
                <w:rFonts w:hint="eastAsia" w:ascii="Times New Roman" w:hAnsi="Times New Roman" w:eastAsia="仿宋_GB2312" w:cs="Times New Roman"/>
                <w:sz w:val="28"/>
                <w:szCs w:val="28"/>
                <w:lang w:val="en-US" w:eastAsia="zh-CN"/>
              </w:rPr>
              <w:t>研究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经典黑体简">
    <w:panose1 w:val="02010609000101010101"/>
    <w:charset w:val="86"/>
    <w:family w:val="auto"/>
    <w:pitch w:val="default"/>
    <w:sig w:usb0="A1007AEF" w:usb1="F9DF7CFB" w:usb2="0000001E" w:usb3="00000000" w:csb0="2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D736B"/>
    <w:rsid w:val="46DD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2026-03-26T15:05:00Z</dcterms:created>
  <dc:creator>-</dc:creator>
  <cp:lastModifiedBy>-</cp:lastModifiedBy>
  <dcterms:modified xsi:type="dcterms:W3CDTF">2026-03-26T15:06:15Z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8F4558D77123957EC4DAC4692F2812E5_41</vt:lpwstr>
  </property>
</Properties>
</file>