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6514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杭州市重点企业研究院、企业研究院</w:t>
      </w:r>
    </w:p>
    <w:p w14:paraId="59AF989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建设管理办法</w:t>
      </w:r>
    </w:p>
    <w:p w14:paraId="7C1CE81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（征求意见稿）</w:t>
      </w:r>
    </w:p>
    <w:p w14:paraId="67724B47">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kern w:val="0"/>
          <w:sz w:val="32"/>
          <w:szCs w:val="32"/>
          <w:lang w:val="en-US" w:eastAsia="zh-CN"/>
        </w:rPr>
      </w:pPr>
    </w:p>
    <w:p w14:paraId="0FBC222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为加快企业研发机构建设，推动科技创新与产业创新深度融合，打造更高水平创新活力之城，因地制宜发展新质生产力。根据《关于打造更高水平创新活力之城因地制宜发展新质生产力的行动方案》（杭委发〔2025〕8号）、《浙江省重点企业研究院、企业研究院建设与管理办法》（浙经信高新〔2025〕169号），结合我市实际，制定本办法。</w:t>
      </w:r>
    </w:p>
    <w:p w14:paraId="3A50D4F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一、总则</w:t>
      </w:r>
    </w:p>
    <w:p w14:paraId="770DE98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一）杭州市重点企业研究院（以下简称“重点企业研究院”）和杭州市企业研究院（以下简称“企业研究院”）是市域科技创新体系的重要组成部分，设在企业内部、相对独立，是提升企业自主创新能力的重要载体。</w:t>
      </w:r>
    </w:p>
    <w:p w14:paraId="281B122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（二）杭州市科学技术局（以下简称“市科技局”）是重点企业研究院、企业研究院建设管理的主管部门，负责政策制定、日常服务、监督评价等。</w:t>
      </w:r>
    </w:p>
    <w:p w14:paraId="6429509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（三）区、县（市）科技管理部门是本地区重点企业研究院、企业研究院建设管理的具体推进部门，负责培育申报、协助市科技局做好日常服务、监督评价。</w:t>
      </w:r>
    </w:p>
    <w:p w14:paraId="2C0579F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四）重点企业研究院、企业研究院的依托企业是其建设、运行与管理的主体责任单位，负责建立健全重点企业研究院、企业研究院的组织架构、运行管理制度，提供必要的人员、场地、经费、设施设备等科研条件，配合做好监督评价工作。</w:t>
      </w:r>
    </w:p>
    <w:p w14:paraId="5F9FAD6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二、申报条件</w:t>
      </w:r>
    </w:p>
    <w:p w14:paraId="4E76578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依托企业须在杭注册，具有独立法人资格，属我市重点发展的“296X</w:t>
      </w:r>
      <w:r>
        <w:rPr>
          <w:rFonts w:hint="default"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en-US" w:eastAsia="zh-CN"/>
        </w:rPr>
        <w:t>产业集群及现代服务业相关领域。</w:t>
      </w:r>
    </w:p>
    <w:p w14:paraId="275235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（五）依托企业申报重点企业研究院的基本条件：</w:t>
      </w:r>
    </w:p>
    <w:p w14:paraId="440925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1.建有市企业研究院（含原市研发中心），</w:t>
      </w:r>
      <w:r>
        <w:rPr>
          <w:rFonts w:hint="default" w:ascii="仿宋_GB2312" w:hAnsi="仿宋_GB2312" w:eastAsia="仿宋_GB2312" w:cs="仿宋_GB2312"/>
          <w:kern w:val="0"/>
          <w:sz w:val="32"/>
          <w:szCs w:val="32"/>
          <w:shd w:val="clear" w:color="auto" w:fill="FFFFFF"/>
          <w:lang w:val="en-US" w:eastAsia="zh-CN"/>
        </w:rPr>
        <w:t>且为</w:t>
      </w:r>
      <w:r>
        <w:rPr>
          <w:rFonts w:hint="eastAsia" w:ascii="仿宋_GB2312" w:hAnsi="仿宋_GB2312" w:eastAsia="仿宋_GB2312" w:cs="仿宋_GB2312"/>
          <w:kern w:val="0"/>
          <w:sz w:val="32"/>
          <w:szCs w:val="32"/>
          <w:shd w:val="clear" w:color="auto" w:fill="FFFFFF"/>
          <w:lang w:val="en-US" w:eastAsia="zh-CN"/>
        </w:rPr>
        <w:t>有效期内的好苗子企业、高新技术企业、“新雏鹰”企业或科技领军企业</w:t>
      </w:r>
      <w:r>
        <w:rPr>
          <w:rFonts w:hint="default" w:ascii="仿宋_GB2312" w:hAnsi="仿宋_GB2312" w:eastAsia="仿宋_GB2312" w:cs="仿宋_GB2312"/>
          <w:kern w:val="0"/>
          <w:sz w:val="32"/>
          <w:szCs w:val="32"/>
          <w:shd w:val="clear" w:color="auto" w:fill="FFFFFF"/>
          <w:lang w:val="en-US" w:eastAsia="zh-CN"/>
        </w:rPr>
        <w:t>；</w:t>
      </w:r>
    </w:p>
    <w:p w14:paraId="074E41C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2.上一年度营业收入2亿元以上（其中，农业企业不低于5000万元）；</w:t>
      </w:r>
    </w:p>
    <w:p w14:paraId="15AA42F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3.上一年度研究开发费用占同期营业收入的比例不低于4%，或研究开发费用不低于5000万元（其中，农业企业研究开发费用不低于800万元）；</w:t>
      </w:r>
    </w:p>
    <w:p w14:paraId="30416BE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4.具有相应人才队伍、核心自主知识产权和研发基础条件，创新能力评价得分达60分以上（指标见附表1、附表2）；</w:t>
      </w:r>
    </w:p>
    <w:p w14:paraId="07AD47D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5.各项规章制度健全，研发活动单独建账核算，能保障重点企业研究院有序建设、运营发展；</w:t>
      </w:r>
    </w:p>
    <w:p w14:paraId="0F611A6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6.未列入严重失信名单。</w:t>
      </w:r>
    </w:p>
    <w:p w14:paraId="24C8033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（六）依托企业申报企业研究院的基本条件：</w:t>
      </w:r>
    </w:p>
    <w:p w14:paraId="273E0F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1.为有效期内的科技型中小企业、好苗子企业</w:t>
      </w:r>
      <w:r>
        <w:rPr>
          <w:rFonts w:hint="default" w:ascii="仿宋_GB2312" w:hAnsi="仿宋_GB2312" w:eastAsia="仿宋_GB2312" w:cs="仿宋_GB2312"/>
          <w:kern w:val="0"/>
          <w:sz w:val="32"/>
          <w:szCs w:val="32"/>
          <w:shd w:val="clear" w:color="auto" w:fill="FFFFFF"/>
          <w:lang w:val="en-US" w:eastAsia="zh-CN"/>
        </w:rPr>
        <w:t>或</w:t>
      </w:r>
      <w:r>
        <w:rPr>
          <w:rFonts w:hint="eastAsia" w:ascii="仿宋_GB2312" w:hAnsi="仿宋_GB2312" w:eastAsia="仿宋_GB2312" w:cs="仿宋_GB2312"/>
          <w:kern w:val="0"/>
          <w:sz w:val="32"/>
          <w:szCs w:val="32"/>
          <w:shd w:val="clear" w:color="auto" w:fill="FFFFFF"/>
          <w:lang w:val="en-US" w:eastAsia="zh-CN"/>
        </w:rPr>
        <w:t>高新技术企业；</w:t>
      </w:r>
    </w:p>
    <w:p w14:paraId="55EB3CC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2.上年度研发人员数量10人以上（软件企业15人以上）；</w:t>
      </w:r>
    </w:p>
    <w:p w14:paraId="38D0EED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3.科研设备原值总额100万元以上（农业企业科研专用设备50万元以上，租赁设备按上年度支付租金凭证金额的150%计入），研发场地相对集中，面积100㎡以上；</w:t>
      </w:r>
    </w:p>
    <w:p w14:paraId="46E1BF7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4.上年度研发费用100万元以上，或研发费用占营收的比重达3%以上；</w:t>
      </w:r>
    </w:p>
    <w:p w14:paraId="68D1B0E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5.近三年获Ⅰ类知识产权1件（含）以上或Ⅱ类知识产权3件（含）以上；</w:t>
      </w:r>
    </w:p>
    <w:p w14:paraId="0C73997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6.各项规章制度健全，研发活动单独建账核算，能保障企业研究院有序建设、运营发展；</w:t>
      </w:r>
    </w:p>
    <w:p w14:paraId="5735CA4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7.未列入严重失信名单。</w:t>
      </w:r>
    </w:p>
    <w:p w14:paraId="7BA811B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三、申报程序</w:t>
      </w:r>
    </w:p>
    <w:p w14:paraId="6A24A01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（七）申报依托企业应填报重点企业研究院（市企业研究院）申报书、实施方案等材料，经所在区、县（市）科技主管部门审核同意后，报送市科技局。</w:t>
      </w:r>
    </w:p>
    <w:p w14:paraId="308811C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八）申报重点企业研究院的，经区、县（市）推荐后，市科技局组织专家进行评审和现场考察，择优确定拟备案名单。申报企业研究院的，由各区、县（市）科技主管部门组织专家进行评审和现场考察，择优确定推荐名单，报市科技局备案。必要时市科技局组织抽查。</w:t>
      </w:r>
    </w:p>
    <w:p w14:paraId="5338A1D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（九）经确定的重点企业研究院、企业研究院名单在市科技局网站公示5个工作日后发文公布。</w:t>
      </w:r>
    </w:p>
    <w:p w14:paraId="3530233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（十）重点企业研究院、企业研究院应规范名称，采用“杭州市+依托企业字号+核心研发方向+重点企业研究院（企业研究院）”形式命名。</w:t>
      </w:r>
    </w:p>
    <w:p w14:paraId="66D420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四、建设与管理</w:t>
      </w:r>
    </w:p>
    <w:p w14:paraId="666EEC5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（十一）鼓励企业自建或与高校院所、科研机构等联合组建重点企业研究院、企业研究院，加强产学研合作。联合组建的，各单位应签订联合组建协议，明确依托企业和各参加单位的权利和义务。</w:t>
      </w:r>
    </w:p>
    <w:p w14:paraId="4F05436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（十二）</w:t>
      </w:r>
      <w:r>
        <w:rPr>
          <w:rFonts w:hint="default" w:ascii="仿宋_GB2312" w:hAnsi="仿宋_GB2312" w:eastAsia="仿宋_GB2312" w:cs="仿宋_GB2312"/>
          <w:kern w:val="0"/>
          <w:sz w:val="32"/>
          <w:szCs w:val="32"/>
          <w:shd w:val="clear" w:color="auto" w:fill="FFFFFF"/>
          <w:lang w:val="en-US" w:eastAsia="zh-CN"/>
        </w:rPr>
        <w:t>重点企业研究院在建设期内，如需调整建设责任书有关目标、任务的，或重点企业研究院、企业研究院及其依托企业发生名称变更、重组等变化的，依托企业应及时向所在</w:t>
      </w:r>
      <w:r>
        <w:rPr>
          <w:rFonts w:hint="eastAsia" w:ascii="仿宋_GB2312" w:hAnsi="仿宋_GB2312" w:eastAsia="仿宋_GB2312" w:cs="仿宋_GB2312"/>
          <w:kern w:val="0"/>
          <w:sz w:val="32"/>
          <w:szCs w:val="32"/>
          <w:shd w:val="clear" w:color="auto" w:fill="FFFFFF"/>
          <w:lang w:val="en-US" w:eastAsia="zh-CN"/>
        </w:rPr>
        <w:t>区、县（市）科技局</w:t>
      </w:r>
      <w:r>
        <w:rPr>
          <w:rFonts w:hint="default" w:ascii="仿宋_GB2312" w:hAnsi="仿宋_GB2312" w:eastAsia="仿宋_GB2312" w:cs="仿宋_GB2312"/>
          <w:kern w:val="0"/>
          <w:sz w:val="32"/>
          <w:szCs w:val="32"/>
          <w:shd w:val="clear" w:color="auto" w:fill="FFFFFF"/>
          <w:lang w:val="en-US" w:eastAsia="zh-CN"/>
        </w:rPr>
        <w:t>提出申请，经</w:t>
      </w:r>
      <w:r>
        <w:rPr>
          <w:rFonts w:hint="eastAsia" w:ascii="仿宋_GB2312" w:hAnsi="仿宋_GB2312" w:eastAsia="仿宋_GB2312" w:cs="仿宋_GB2312"/>
          <w:kern w:val="0"/>
          <w:sz w:val="32"/>
          <w:szCs w:val="32"/>
          <w:shd w:val="clear" w:color="auto" w:fill="FFFFFF"/>
          <w:lang w:val="en-US" w:eastAsia="zh-CN"/>
        </w:rPr>
        <w:t>区、县（市）科技局</w:t>
      </w:r>
      <w:r>
        <w:rPr>
          <w:rFonts w:hint="default" w:ascii="仿宋_GB2312" w:hAnsi="仿宋_GB2312" w:eastAsia="仿宋_GB2312" w:cs="仿宋_GB2312"/>
          <w:kern w:val="0"/>
          <w:sz w:val="32"/>
          <w:szCs w:val="32"/>
          <w:shd w:val="clear" w:color="auto" w:fill="FFFFFF"/>
          <w:lang w:val="en-US" w:eastAsia="zh-CN"/>
        </w:rPr>
        <w:t>审核后，报送</w:t>
      </w:r>
      <w:r>
        <w:rPr>
          <w:rFonts w:hint="eastAsia" w:ascii="仿宋_GB2312" w:hAnsi="仿宋_GB2312" w:eastAsia="仿宋_GB2312" w:cs="仿宋_GB2312"/>
          <w:kern w:val="0"/>
          <w:sz w:val="32"/>
          <w:szCs w:val="32"/>
          <w:shd w:val="clear" w:color="auto" w:fill="FFFFFF"/>
          <w:lang w:val="en-US" w:eastAsia="zh-CN"/>
        </w:rPr>
        <w:t>市科技局</w:t>
      </w:r>
      <w:r>
        <w:rPr>
          <w:rFonts w:hint="default" w:ascii="仿宋_GB2312" w:hAnsi="仿宋_GB2312" w:eastAsia="仿宋_GB2312" w:cs="仿宋_GB2312"/>
          <w:kern w:val="0"/>
          <w:sz w:val="32"/>
          <w:szCs w:val="32"/>
          <w:shd w:val="clear" w:color="auto" w:fill="FFFFFF"/>
          <w:lang w:val="en-US" w:eastAsia="zh-CN"/>
        </w:rPr>
        <w:t>确认。</w:t>
      </w:r>
    </w:p>
    <w:p w14:paraId="0BDBBB6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十三）重点企业研究院、企业研究院自备案之日起，建设期为3年。重点企业研究院须由市科技局、各区、县（市）科技管理部门以及依托企业，共同签订建设责任书，明确建设目标任务，以及人员、经费、设备、场地等要素保障内容。</w:t>
      </w:r>
    </w:p>
    <w:p w14:paraId="036BE02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（十四）</w:t>
      </w:r>
      <w:r>
        <w:rPr>
          <w:rFonts w:hint="default" w:ascii="仿宋_GB2312" w:hAnsi="仿宋_GB2312" w:eastAsia="仿宋_GB2312" w:cs="仿宋_GB2312"/>
          <w:kern w:val="0"/>
          <w:sz w:val="32"/>
          <w:szCs w:val="32"/>
          <w:shd w:val="clear" w:color="auto" w:fill="FFFFFF"/>
          <w:lang w:val="en-US" w:eastAsia="zh-CN"/>
        </w:rPr>
        <w:t>重点企业研究院建设期满后，依托企业应及时</w:t>
      </w:r>
      <w:r>
        <w:rPr>
          <w:rFonts w:hint="eastAsia" w:ascii="仿宋_GB2312" w:hAnsi="仿宋_GB2312" w:eastAsia="仿宋_GB2312" w:cs="仿宋_GB2312"/>
          <w:kern w:val="0"/>
          <w:sz w:val="32"/>
          <w:szCs w:val="32"/>
          <w:shd w:val="clear" w:color="auto" w:fill="FFFFFF"/>
          <w:lang w:val="en-US" w:eastAsia="zh-CN"/>
        </w:rPr>
        <w:t>提出</w:t>
      </w:r>
      <w:r>
        <w:rPr>
          <w:rFonts w:hint="default" w:ascii="仿宋_GB2312" w:hAnsi="仿宋_GB2312" w:eastAsia="仿宋_GB2312" w:cs="仿宋_GB2312"/>
          <w:kern w:val="0"/>
          <w:sz w:val="32"/>
          <w:szCs w:val="32"/>
          <w:shd w:val="clear" w:color="auto" w:fill="FFFFFF"/>
          <w:lang w:val="en-US" w:eastAsia="zh-CN"/>
        </w:rPr>
        <w:t>验收申请</w:t>
      </w:r>
      <w:r>
        <w:rPr>
          <w:rFonts w:hint="eastAsia" w:ascii="仿宋_GB2312" w:hAnsi="仿宋_GB2312" w:eastAsia="仿宋_GB2312" w:cs="仿宋_GB2312"/>
          <w:kern w:val="0"/>
          <w:sz w:val="32"/>
          <w:szCs w:val="32"/>
          <w:shd w:val="clear" w:color="auto" w:fill="FFFFFF"/>
          <w:lang w:val="en-US" w:eastAsia="zh-CN"/>
        </w:rPr>
        <w:t>，</w:t>
      </w:r>
      <w:r>
        <w:rPr>
          <w:rFonts w:hint="default" w:ascii="仿宋_GB2312" w:hAnsi="仿宋_GB2312" w:eastAsia="仿宋_GB2312" w:cs="仿宋_GB2312"/>
          <w:kern w:val="0"/>
          <w:sz w:val="32"/>
          <w:szCs w:val="32"/>
          <w:shd w:val="clear" w:color="auto" w:fill="FFFFFF"/>
          <w:lang w:val="en-US" w:eastAsia="zh-CN"/>
        </w:rPr>
        <w:t>市科技局</w:t>
      </w:r>
      <w:r>
        <w:rPr>
          <w:rFonts w:hint="eastAsia" w:ascii="仿宋_GB2312" w:hAnsi="仿宋_GB2312" w:eastAsia="仿宋_GB2312" w:cs="仿宋_GB2312"/>
          <w:kern w:val="0"/>
          <w:sz w:val="32"/>
          <w:szCs w:val="32"/>
          <w:shd w:val="clear" w:color="auto" w:fill="FFFFFF"/>
          <w:lang w:val="en-US" w:eastAsia="zh-CN"/>
        </w:rPr>
        <w:t>组织专家或委托第三方组织验收，</w:t>
      </w:r>
      <w:r>
        <w:rPr>
          <w:rFonts w:hint="default" w:ascii="仿宋_GB2312" w:hAnsi="仿宋_GB2312" w:eastAsia="仿宋_GB2312" w:cs="仿宋_GB2312"/>
          <w:kern w:val="0"/>
          <w:sz w:val="32"/>
          <w:szCs w:val="32"/>
          <w:shd w:val="clear" w:color="auto" w:fill="FFFFFF"/>
          <w:lang w:val="en-US" w:eastAsia="zh-CN"/>
        </w:rPr>
        <w:t>验收结果为</w:t>
      </w:r>
      <w:r>
        <w:rPr>
          <w:rFonts w:hint="eastAsia" w:ascii="仿宋_GB2312" w:hAnsi="仿宋_GB2312" w:eastAsia="仿宋_GB2312" w:cs="仿宋_GB2312"/>
          <w:kern w:val="0"/>
          <w:sz w:val="32"/>
          <w:szCs w:val="32"/>
          <w:shd w:val="clear" w:color="auto" w:fill="FFFFFF"/>
          <w:lang w:val="en-US" w:eastAsia="zh-CN"/>
        </w:rPr>
        <w:t>“</w:t>
      </w:r>
      <w:r>
        <w:rPr>
          <w:rFonts w:hint="default" w:ascii="仿宋_GB2312" w:hAnsi="仿宋_GB2312" w:eastAsia="仿宋_GB2312" w:cs="仿宋_GB2312"/>
          <w:kern w:val="0"/>
          <w:sz w:val="32"/>
          <w:szCs w:val="32"/>
          <w:shd w:val="clear" w:color="auto" w:fill="FFFFFF"/>
          <w:lang w:val="en-US" w:eastAsia="zh-CN"/>
        </w:rPr>
        <w:t>通过</w:t>
      </w:r>
      <w:r>
        <w:rPr>
          <w:rFonts w:hint="eastAsia" w:ascii="仿宋_GB2312" w:hAnsi="仿宋_GB2312" w:eastAsia="仿宋_GB2312" w:cs="仿宋_GB2312"/>
          <w:kern w:val="0"/>
          <w:sz w:val="32"/>
          <w:szCs w:val="32"/>
          <w:shd w:val="clear" w:color="auto" w:fill="FFFFFF"/>
          <w:lang w:val="en-US" w:eastAsia="zh-CN"/>
        </w:rPr>
        <w:t>”</w:t>
      </w:r>
      <w:r>
        <w:rPr>
          <w:rFonts w:hint="default" w:ascii="仿宋_GB2312" w:hAnsi="仿宋_GB2312" w:eastAsia="仿宋_GB2312" w:cs="仿宋_GB2312"/>
          <w:kern w:val="0"/>
          <w:sz w:val="32"/>
          <w:szCs w:val="32"/>
          <w:shd w:val="clear" w:color="auto" w:fill="FFFFFF"/>
          <w:lang w:val="en-US" w:eastAsia="zh-CN"/>
        </w:rPr>
        <w:t>或</w:t>
      </w:r>
      <w:r>
        <w:rPr>
          <w:rFonts w:hint="eastAsia" w:ascii="仿宋_GB2312" w:hAnsi="仿宋_GB2312" w:eastAsia="仿宋_GB2312" w:cs="仿宋_GB2312"/>
          <w:kern w:val="0"/>
          <w:sz w:val="32"/>
          <w:szCs w:val="32"/>
          <w:shd w:val="clear" w:color="auto" w:fill="FFFFFF"/>
          <w:lang w:val="en-US" w:eastAsia="zh-CN"/>
        </w:rPr>
        <w:t>“</w:t>
      </w:r>
      <w:r>
        <w:rPr>
          <w:rFonts w:hint="default" w:ascii="仿宋_GB2312" w:hAnsi="仿宋_GB2312" w:eastAsia="仿宋_GB2312" w:cs="仿宋_GB2312"/>
          <w:kern w:val="0"/>
          <w:sz w:val="32"/>
          <w:szCs w:val="32"/>
          <w:shd w:val="clear" w:color="auto" w:fill="FFFFFF"/>
          <w:lang w:val="en-US" w:eastAsia="zh-CN"/>
        </w:rPr>
        <w:t>不通过</w:t>
      </w:r>
      <w:r>
        <w:rPr>
          <w:rFonts w:hint="eastAsia" w:ascii="仿宋_GB2312" w:hAnsi="仿宋_GB2312" w:eastAsia="仿宋_GB2312" w:cs="仿宋_GB2312"/>
          <w:kern w:val="0"/>
          <w:sz w:val="32"/>
          <w:szCs w:val="32"/>
          <w:shd w:val="clear" w:color="auto" w:fill="FFFFFF"/>
          <w:lang w:val="en-US" w:eastAsia="zh-CN"/>
        </w:rPr>
        <w:t>”。</w:t>
      </w:r>
      <w:r>
        <w:rPr>
          <w:rFonts w:hint="default" w:ascii="仿宋_GB2312" w:hAnsi="仿宋_GB2312" w:eastAsia="仿宋_GB2312" w:cs="仿宋_GB2312"/>
          <w:kern w:val="0"/>
          <w:sz w:val="32"/>
          <w:szCs w:val="32"/>
          <w:shd w:val="clear" w:color="auto" w:fill="FFFFFF"/>
          <w:lang w:val="en-US" w:eastAsia="zh-CN"/>
        </w:rPr>
        <w:t>如</w:t>
      </w:r>
      <w:r>
        <w:rPr>
          <w:rFonts w:hint="eastAsia" w:ascii="仿宋_GB2312" w:hAnsi="仿宋_GB2312" w:eastAsia="仿宋_GB2312" w:cs="仿宋_GB2312"/>
          <w:kern w:val="0"/>
          <w:sz w:val="32"/>
          <w:szCs w:val="32"/>
          <w:shd w:val="clear" w:color="auto" w:fill="FFFFFF"/>
          <w:lang w:val="en-US" w:eastAsia="zh-CN"/>
        </w:rPr>
        <w:t>未</w:t>
      </w:r>
      <w:r>
        <w:rPr>
          <w:rFonts w:hint="default" w:ascii="仿宋_GB2312" w:hAnsi="仿宋_GB2312" w:eastAsia="仿宋_GB2312" w:cs="仿宋_GB2312"/>
          <w:kern w:val="0"/>
          <w:sz w:val="32"/>
          <w:szCs w:val="32"/>
          <w:shd w:val="clear" w:color="auto" w:fill="FFFFFF"/>
          <w:lang w:val="en-US" w:eastAsia="zh-CN"/>
        </w:rPr>
        <w:t>能</w:t>
      </w:r>
      <w:r>
        <w:rPr>
          <w:rFonts w:hint="eastAsia" w:ascii="仿宋_GB2312" w:hAnsi="仿宋_GB2312" w:eastAsia="仿宋_GB2312" w:cs="仿宋_GB2312"/>
          <w:kern w:val="0"/>
          <w:sz w:val="32"/>
          <w:szCs w:val="32"/>
          <w:shd w:val="clear" w:color="auto" w:fill="FFFFFF"/>
          <w:lang w:val="en-US" w:eastAsia="zh-CN"/>
        </w:rPr>
        <w:t>在建设期满</w:t>
      </w:r>
      <w:r>
        <w:rPr>
          <w:rFonts w:hint="default" w:ascii="仿宋_GB2312" w:hAnsi="仿宋_GB2312" w:eastAsia="仿宋_GB2312" w:cs="仿宋_GB2312"/>
          <w:kern w:val="0"/>
          <w:sz w:val="32"/>
          <w:szCs w:val="32"/>
          <w:shd w:val="clear" w:color="auto" w:fill="FFFFFF"/>
          <w:lang w:val="en-US" w:eastAsia="zh-CN"/>
        </w:rPr>
        <w:t>及时完成责任书任务要求，</w:t>
      </w:r>
      <w:r>
        <w:rPr>
          <w:rFonts w:hint="eastAsia" w:ascii="仿宋_GB2312" w:hAnsi="仿宋_GB2312" w:eastAsia="仿宋_GB2312" w:cs="仿宋_GB2312"/>
          <w:kern w:val="0"/>
          <w:sz w:val="32"/>
          <w:szCs w:val="32"/>
          <w:shd w:val="clear" w:color="auto" w:fill="FFFFFF"/>
          <w:lang w:val="en-US" w:eastAsia="zh-CN"/>
        </w:rPr>
        <w:t>应</w:t>
      </w:r>
      <w:r>
        <w:rPr>
          <w:rFonts w:hint="default" w:ascii="仿宋_GB2312" w:hAnsi="仿宋_GB2312" w:eastAsia="仿宋_GB2312" w:cs="仿宋_GB2312"/>
          <w:kern w:val="0"/>
          <w:sz w:val="32"/>
          <w:szCs w:val="32"/>
          <w:shd w:val="clear" w:color="auto" w:fill="FFFFFF"/>
          <w:lang w:val="en-US" w:eastAsia="zh-CN"/>
        </w:rPr>
        <w:t>提前3个月提出延期验收申请，</w:t>
      </w:r>
      <w:r>
        <w:rPr>
          <w:rFonts w:hint="eastAsia" w:ascii="仿宋_GB2312" w:hAnsi="仿宋_GB2312" w:eastAsia="仿宋_GB2312" w:cs="仿宋_GB2312"/>
          <w:kern w:val="0"/>
          <w:sz w:val="32"/>
          <w:szCs w:val="32"/>
          <w:shd w:val="clear" w:color="auto" w:fill="FFFFFF"/>
          <w:lang w:val="en-US" w:eastAsia="zh-CN"/>
        </w:rPr>
        <w:t>经所属</w:t>
      </w:r>
      <w:r>
        <w:rPr>
          <w:rFonts w:hint="default" w:ascii="仿宋_GB2312" w:hAnsi="仿宋_GB2312" w:eastAsia="仿宋_GB2312" w:cs="仿宋_GB2312"/>
          <w:kern w:val="0"/>
          <w:sz w:val="32"/>
          <w:szCs w:val="32"/>
          <w:shd w:val="clear" w:color="auto" w:fill="FFFFFF"/>
          <w:lang w:val="en-US" w:eastAsia="zh-CN"/>
        </w:rPr>
        <w:t>区</w:t>
      </w:r>
      <w:r>
        <w:rPr>
          <w:rFonts w:hint="eastAsia" w:ascii="仿宋_GB2312" w:hAnsi="仿宋_GB2312" w:eastAsia="仿宋_GB2312" w:cs="仿宋_GB2312"/>
          <w:kern w:val="0"/>
          <w:sz w:val="32"/>
          <w:szCs w:val="32"/>
          <w:shd w:val="clear" w:color="auto" w:fill="FFFFFF"/>
          <w:lang w:val="en-US" w:eastAsia="zh-CN"/>
        </w:rPr>
        <w:t>、</w:t>
      </w:r>
      <w:r>
        <w:rPr>
          <w:rFonts w:hint="default" w:ascii="仿宋_GB2312" w:hAnsi="仿宋_GB2312" w:eastAsia="仿宋_GB2312" w:cs="仿宋_GB2312"/>
          <w:kern w:val="0"/>
          <w:sz w:val="32"/>
          <w:szCs w:val="32"/>
          <w:shd w:val="clear" w:color="auto" w:fill="FFFFFF"/>
          <w:lang w:val="en-US" w:eastAsia="zh-CN"/>
        </w:rPr>
        <w:t>县</w:t>
      </w:r>
      <w:r>
        <w:rPr>
          <w:rFonts w:hint="eastAsia" w:ascii="仿宋_GB2312" w:hAnsi="仿宋_GB2312" w:eastAsia="仿宋_GB2312" w:cs="仿宋_GB2312"/>
          <w:kern w:val="0"/>
          <w:sz w:val="32"/>
          <w:szCs w:val="32"/>
          <w:shd w:val="clear" w:color="auto" w:fill="FFFFFF"/>
          <w:lang w:val="en-US" w:eastAsia="zh-CN"/>
        </w:rPr>
        <w:t>（</w:t>
      </w:r>
      <w:r>
        <w:rPr>
          <w:rFonts w:hint="default" w:ascii="仿宋_GB2312" w:hAnsi="仿宋_GB2312" w:eastAsia="仿宋_GB2312" w:cs="仿宋_GB2312"/>
          <w:kern w:val="0"/>
          <w:sz w:val="32"/>
          <w:szCs w:val="32"/>
          <w:shd w:val="clear" w:color="auto" w:fill="FFFFFF"/>
          <w:lang w:val="en-US" w:eastAsia="zh-CN"/>
        </w:rPr>
        <w:t>市</w:t>
      </w:r>
      <w:r>
        <w:rPr>
          <w:rFonts w:hint="eastAsia" w:ascii="仿宋_GB2312" w:hAnsi="仿宋_GB2312" w:eastAsia="仿宋_GB2312" w:cs="仿宋_GB2312"/>
          <w:kern w:val="0"/>
          <w:sz w:val="32"/>
          <w:szCs w:val="32"/>
          <w:shd w:val="clear" w:color="auto" w:fill="FFFFFF"/>
          <w:lang w:val="en-US" w:eastAsia="zh-CN"/>
        </w:rPr>
        <w:t>）</w:t>
      </w:r>
      <w:r>
        <w:rPr>
          <w:rFonts w:hint="default" w:ascii="仿宋_GB2312" w:hAnsi="仿宋_GB2312" w:eastAsia="仿宋_GB2312" w:cs="仿宋_GB2312"/>
          <w:kern w:val="0"/>
          <w:sz w:val="32"/>
          <w:szCs w:val="32"/>
          <w:shd w:val="clear" w:color="auto" w:fill="FFFFFF"/>
          <w:lang w:val="en-US" w:eastAsia="zh-CN"/>
        </w:rPr>
        <w:t>科技</w:t>
      </w:r>
      <w:r>
        <w:rPr>
          <w:rFonts w:hint="eastAsia" w:ascii="仿宋_GB2312" w:hAnsi="仿宋_GB2312" w:eastAsia="仿宋_GB2312" w:cs="仿宋_GB2312"/>
          <w:kern w:val="0"/>
          <w:sz w:val="32"/>
          <w:szCs w:val="32"/>
          <w:shd w:val="clear" w:color="auto" w:fill="FFFFFF"/>
          <w:lang w:val="en-US" w:eastAsia="zh-CN"/>
        </w:rPr>
        <w:t>管理部门审核</w:t>
      </w:r>
      <w:r>
        <w:rPr>
          <w:rFonts w:hint="default" w:ascii="仿宋_GB2312" w:hAnsi="仿宋_GB2312" w:eastAsia="仿宋_GB2312" w:cs="仿宋_GB2312"/>
          <w:kern w:val="0"/>
          <w:sz w:val="32"/>
          <w:szCs w:val="32"/>
          <w:shd w:val="clear" w:color="auto" w:fill="FFFFFF"/>
          <w:lang w:val="en-US" w:eastAsia="zh-CN"/>
        </w:rPr>
        <w:t>同意后，报市科技局</w:t>
      </w:r>
      <w:r>
        <w:rPr>
          <w:rFonts w:hint="eastAsia" w:ascii="仿宋_GB2312" w:hAnsi="仿宋_GB2312" w:eastAsia="仿宋_GB2312" w:cs="仿宋_GB2312"/>
          <w:kern w:val="0"/>
          <w:sz w:val="32"/>
          <w:szCs w:val="32"/>
          <w:shd w:val="clear" w:color="auto" w:fill="FFFFFF"/>
          <w:lang w:val="en-US" w:eastAsia="zh-CN"/>
        </w:rPr>
        <w:t>研究。</w:t>
      </w:r>
    </w:p>
    <w:p w14:paraId="78E4235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（十五）</w:t>
      </w:r>
      <w:r>
        <w:rPr>
          <w:rFonts w:hint="default" w:ascii="仿宋_GB2312" w:hAnsi="仿宋_GB2312" w:eastAsia="仿宋_GB2312" w:cs="仿宋_GB2312"/>
          <w:kern w:val="0"/>
          <w:sz w:val="32"/>
          <w:szCs w:val="32"/>
          <w:shd w:val="clear" w:color="auto" w:fill="FFFFFF"/>
          <w:lang w:val="en-US" w:eastAsia="zh-CN"/>
        </w:rPr>
        <w:t>市科技局</w:t>
      </w:r>
      <w:r>
        <w:rPr>
          <w:rFonts w:hint="eastAsia" w:ascii="仿宋_GB2312" w:hAnsi="仿宋_GB2312" w:eastAsia="仿宋_GB2312" w:cs="仿宋_GB2312"/>
          <w:kern w:val="0"/>
          <w:sz w:val="32"/>
          <w:szCs w:val="32"/>
          <w:shd w:val="clear" w:color="auto" w:fill="FFFFFF"/>
          <w:lang w:val="en-US" w:eastAsia="zh-CN"/>
        </w:rPr>
        <w:t>应</w:t>
      </w:r>
      <w:r>
        <w:rPr>
          <w:rFonts w:hint="default" w:ascii="仿宋_GB2312" w:hAnsi="仿宋_GB2312" w:eastAsia="仿宋_GB2312" w:cs="仿宋_GB2312"/>
          <w:kern w:val="0"/>
          <w:sz w:val="32"/>
          <w:szCs w:val="32"/>
          <w:shd w:val="clear" w:color="auto" w:fill="FFFFFF"/>
          <w:lang w:val="en-US" w:eastAsia="zh-CN"/>
        </w:rPr>
        <w:t>加强重点企业研究院</w:t>
      </w:r>
      <w:r>
        <w:rPr>
          <w:rFonts w:hint="eastAsia" w:ascii="仿宋_GB2312" w:hAnsi="仿宋_GB2312" w:eastAsia="仿宋_GB2312" w:cs="仿宋_GB2312"/>
          <w:kern w:val="0"/>
          <w:sz w:val="32"/>
          <w:szCs w:val="32"/>
          <w:shd w:val="clear" w:color="auto" w:fill="FFFFFF"/>
          <w:lang w:val="en-US" w:eastAsia="zh-CN"/>
        </w:rPr>
        <w:t>、</w:t>
      </w:r>
      <w:r>
        <w:rPr>
          <w:rFonts w:hint="default" w:ascii="仿宋_GB2312" w:hAnsi="仿宋_GB2312" w:eastAsia="仿宋_GB2312" w:cs="仿宋_GB2312"/>
          <w:kern w:val="0"/>
          <w:sz w:val="32"/>
          <w:szCs w:val="32"/>
          <w:shd w:val="clear" w:color="auto" w:fill="FFFFFF"/>
          <w:lang w:val="en-US" w:eastAsia="zh-CN"/>
        </w:rPr>
        <w:t>企业研究院的动态管理，原则上每3年组织</w:t>
      </w:r>
      <w:r>
        <w:rPr>
          <w:rFonts w:hint="eastAsia" w:ascii="仿宋_GB2312" w:hAnsi="仿宋_GB2312" w:eastAsia="仿宋_GB2312" w:cs="仿宋_GB2312"/>
          <w:kern w:val="0"/>
          <w:sz w:val="32"/>
          <w:szCs w:val="32"/>
          <w:shd w:val="clear" w:color="auto" w:fill="FFFFFF"/>
          <w:lang w:val="en-US" w:eastAsia="zh-CN"/>
        </w:rPr>
        <w:t>重点企业研究院</w:t>
      </w:r>
      <w:r>
        <w:rPr>
          <w:rFonts w:hint="default" w:ascii="仿宋_GB2312" w:hAnsi="仿宋_GB2312" w:eastAsia="仿宋_GB2312" w:cs="仿宋_GB2312"/>
          <w:kern w:val="0"/>
          <w:sz w:val="32"/>
          <w:szCs w:val="32"/>
          <w:shd w:val="clear" w:color="auto" w:fill="FFFFFF"/>
          <w:lang w:val="en-US" w:eastAsia="zh-CN"/>
        </w:rPr>
        <w:t>绩效评价，评价</w:t>
      </w:r>
      <w:r>
        <w:rPr>
          <w:rFonts w:hint="eastAsia" w:ascii="仿宋_GB2312" w:hAnsi="仿宋_GB2312" w:eastAsia="仿宋_GB2312" w:cs="仿宋_GB2312"/>
          <w:kern w:val="0"/>
          <w:sz w:val="32"/>
          <w:szCs w:val="32"/>
          <w:shd w:val="clear" w:color="auto" w:fill="FFFFFF"/>
          <w:lang w:val="en-US" w:eastAsia="zh-CN"/>
        </w:rPr>
        <w:t>结果</w:t>
      </w:r>
      <w:r>
        <w:rPr>
          <w:rFonts w:hint="default" w:ascii="仿宋_GB2312" w:hAnsi="仿宋_GB2312" w:eastAsia="仿宋_GB2312" w:cs="仿宋_GB2312"/>
          <w:kern w:val="0"/>
          <w:sz w:val="32"/>
          <w:szCs w:val="32"/>
          <w:shd w:val="clear" w:color="auto" w:fill="FFFFFF"/>
          <w:lang w:val="en-US" w:eastAsia="zh-CN"/>
        </w:rPr>
        <w:t>分优秀、合格、不合格，不合格的给予一年整改期</w:t>
      </w:r>
      <w:r>
        <w:rPr>
          <w:rFonts w:hint="eastAsia" w:ascii="仿宋_GB2312" w:hAnsi="仿宋_GB2312" w:eastAsia="仿宋_GB2312" w:cs="仿宋_GB2312"/>
          <w:kern w:val="0"/>
          <w:sz w:val="32"/>
          <w:szCs w:val="32"/>
          <w:shd w:val="clear" w:color="auto" w:fill="FFFFFF"/>
          <w:lang w:val="en-US" w:eastAsia="zh-CN"/>
        </w:rPr>
        <w:t>。</w:t>
      </w:r>
    </w:p>
    <w:p w14:paraId="23937E4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（十六）</w:t>
      </w:r>
      <w:r>
        <w:rPr>
          <w:rFonts w:hint="default" w:ascii="仿宋_GB2312" w:hAnsi="仿宋_GB2312" w:eastAsia="仿宋_GB2312" w:cs="仿宋_GB2312"/>
          <w:kern w:val="0"/>
          <w:sz w:val="32"/>
          <w:szCs w:val="32"/>
          <w:shd w:val="clear" w:color="auto" w:fill="FFFFFF"/>
          <w:lang w:val="en-US" w:eastAsia="zh-CN"/>
        </w:rPr>
        <w:t>有以下情形之一的，取消重点企业研究院</w:t>
      </w:r>
      <w:r>
        <w:rPr>
          <w:rFonts w:hint="eastAsia" w:ascii="仿宋_GB2312" w:hAnsi="仿宋_GB2312" w:eastAsia="仿宋_GB2312" w:cs="仿宋_GB2312"/>
          <w:kern w:val="0"/>
          <w:sz w:val="32"/>
          <w:szCs w:val="32"/>
          <w:shd w:val="clear" w:color="auto" w:fill="FFFFFF"/>
          <w:lang w:val="en-US" w:eastAsia="zh-CN"/>
        </w:rPr>
        <w:t>、</w:t>
      </w:r>
      <w:r>
        <w:rPr>
          <w:rFonts w:hint="default" w:ascii="仿宋_GB2312" w:hAnsi="仿宋_GB2312" w:eastAsia="仿宋_GB2312" w:cs="仿宋_GB2312"/>
          <w:kern w:val="0"/>
          <w:sz w:val="32"/>
          <w:szCs w:val="32"/>
          <w:shd w:val="clear" w:color="auto" w:fill="FFFFFF"/>
          <w:lang w:val="en-US" w:eastAsia="zh-CN"/>
        </w:rPr>
        <w:t>企业研究院资格</w:t>
      </w:r>
      <w:r>
        <w:rPr>
          <w:rFonts w:hint="eastAsia" w:ascii="仿宋_GB2312" w:hAnsi="仿宋_GB2312" w:eastAsia="仿宋_GB2312" w:cs="仿宋_GB2312"/>
          <w:kern w:val="0"/>
          <w:sz w:val="32"/>
          <w:szCs w:val="32"/>
          <w:shd w:val="clear" w:color="auto" w:fill="FFFFFF"/>
          <w:lang w:val="en-US" w:eastAsia="zh-CN"/>
        </w:rPr>
        <w:t>：</w:t>
      </w:r>
    </w:p>
    <w:p w14:paraId="1CDA131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default"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val="en-US" w:eastAsia="zh-CN"/>
        </w:rPr>
        <w:t xml:space="preserve">提供虚假材料和数据的； </w:t>
      </w:r>
    </w:p>
    <w:p w14:paraId="48E6FAD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default"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en-US" w:eastAsia="zh-CN"/>
        </w:rPr>
        <w:t xml:space="preserve">重点企业研究院未通过建设验收的； </w:t>
      </w:r>
    </w:p>
    <w:p w14:paraId="7CA4177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default"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en-US" w:eastAsia="zh-CN"/>
        </w:rPr>
        <w:t xml:space="preserve">重点企业研究院无正当理由不参加绩效评价，或绩效评价结果不合格且整改后仍不合格的； </w:t>
      </w:r>
    </w:p>
    <w:p w14:paraId="31AE688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default"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en-US" w:eastAsia="zh-CN"/>
        </w:rPr>
        <w:t xml:space="preserve">发生重大安全、质量事故，环境、知识产权、税务、科研失信等严重违法行为的。 </w:t>
      </w:r>
    </w:p>
    <w:p w14:paraId="08055F1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（十七）对取消资格的重点企业研究院、企业研究院，自取消之日起，三年内不再受理其申报。</w:t>
      </w:r>
    </w:p>
    <w:p w14:paraId="560D50F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五、支持政策</w:t>
      </w:r>
    </w:p>
    <w:p w14:paraId="6679BF1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（十八）对首次认定的重点企业研究院，结合专家评审情况，最高给予100万元奖励。</w:t>
      </w:r>
    </w:p>
    <w:p w14:paraId="6187D79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十九）强化企业在关键核心技术攻关中的主体地位、主导地位和优先地位，支持重点企业研究院、企业研究院牵头或参与承担市重大科研计划项目。对重点企业研究院、企业研究院自主实施的科技项目，符合标准、条件的，可上升为市重大科技计划项目。同时，重点企业研究院可增加一项在研市重点研发项目申报名额。</w:t>
      </w:r>
    </w:p>
    <w:p w14:paraId="4DB04C3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二十）鼓励重点企业研究院、企业研究院依托企业牵头组建创新联合体、建设概念验证中心和中试基地，加强关键核心技术攻关和成果转化应用，按相关政策给予支持。支持重点企业研究院通过并购或自建方式在海外设立研发机构。推动市大型科研仪器设备向重点企业研究院、企业研究院开放共享。</w:t>
      </w:r>
    </w:p>
    <w:p w14:paraId="5C82883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二十一）鼓励重点企业研究院与高校院所共建卓越工程师实践基地、现代产业学院，开展研究生联合招生、培养，加强产教融合培养产业实用人才。支持重点企业研究院、企业研究院引进高层次人才，推广“产业教授”“科技副总”机制。</w:t>
      </w:r>
    </w:p>
    <w:p w14:paraId="503186B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六、附则</w:t>
      </w:r>
    </w:p>
    <w:p w14:paraId="33ED90A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（二十二）</w:t>
      </w:r>
      <w:r>
        <w:rPr>
          <w:rFonts w:hint="default" w:ascii="仿宋_GB2312" w:hAnsi="仿宋_GB2312" w:eastAsia="仿宋_GB2312" w:cs="仿宋_GB2312"/>
          <w:kern w:val="0"/>
          <w:sz w:val="32"/>
          <w:szCs w:val="32"/>
          <w:shd w:val="clear" w:color="auto" w:fill="FFFFFF"/>
          <w:lang w:val="en-US" w:eastAsia="zh-CN"/>
        </w:rPr>
        <w:t>市企业高新技术研究开发中心不再认定，</w:t>
      </w:r>
      <w:r>
        <w:rPr>
          <w:rFonts w:hint="eastAsia" w:ascii="仿宋_GB2312" w:hAnsi="仿宋_GB2312" w:eastAsia="仿宋_GB2312" w:cs="仿宋_GB2312"/>
          <w:kern w:val="0"/>
          <w:sz w:val="32"/>
          <w:szCs w:val="32"/>
          <w:shd w:val="clear" w:color="auto" w:fill="FFFFFF"/>
          <w:lang w:val="en-US" w:eastAsia="zh-CN"/>
        </w:rPr>
        <w:t>相关资质评移</w:t>
      </w:r>
      <w:r>
        <w:rPr>
          <w:rFonts w:hint="default" w:ascii="仿宋_GB2312" w:hAnsi="仿宋_GB2312" w:eastAsia="仿宋_GB2312" w:cs="仿宋_GB2312"/>
          <w:kern w:val="0"/>
          <w:sz w:val="32"/>
          <w:szCs w:val="32"/>
          <w:shd w:val="clear" w:color="auto" w:fill="FFFFFF"/>
          <w:lang w:val="en-US" w:eastAsia="zh-CN"/>
        </w:rPr>
        <w:t>为</w:t>
      </w:r>
      <w:r>
        <w:rPr>
          <w:rFonts w:hint="eastAsia" w:ascii="仿宋_GB2312" w:hAnsi="仿宋_GB2312" w:eastAsia="仿宋_GB2312" w:cs="仿宋_GB2312"/>
          <w:kern w:val="0"/>
          <w:sz w:val="32"/>
          <w:szCs w:val="32"/>
          <w:shd w:val="clear" w:color="auto" w:fill="FFFFFF"/>
          <w:lang w:val="en-US" w:eastAsia="zh-CN"/>
        </w:rPr>
        <w:t>市</w:t>
      </w:r>
      <w:r>
        <w:rPr>
          <w:rFonts w:hint="default" w:ascii="仿宋_GB2312" w:hAnsi="仿宋_GB2312" w:eastAsia="仿宋_GB2312" w:cs="仿宋_GB2312"/>
          <w:kern w:val="0"/>
          <w:sz w:val="32"/>
          <w:szCs w:val="32"/>
          <w:shd w:val="clear" w:color="auto" w:fill="FFFFFF"/>
          <w:lang w:val="en-US" w:eastAsia="zh-CN"/>
        </w:rPr>
        <w:t>企业研究院，纳入序列管理</w:t>
      </w:r>
      <w:r>
        <w:rPr>
          <w:rFonts w:hint="eastAsia" w:ascii="仿宋_GB2312" w:hAnsi="仿宋_GB2312" w:eastAsia="仿宋_GB2312" w:cs="仿宋_GB2312"/>
          <w:kern w:val="0"/>
          <w:sz w:val="32"/>
          <w:szCs w:val="32"/>
          <w:shd w:val="clear" w:color="auto" w:fill="FFFFFF"/>
          <w:lang w:val="en-US" w:eastAsia="zh-CN"/>
        </w:rPr>
        <w:t>。</w:t>
      </w:r>
    </w:p>
    <w:p w14:paraId="476D563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（二十三）本意见自发布之日起实施</w:t>
      </w:r>
      <w:r>
        <w:rPr>
          <w:rFonts w:hint="default"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en-US" w:eastAsia="zh-CN"/>
        </w:rPr>
        <w:t>原《杭州市高新技术企业研发中心认定管理办法》（杭科高〔2022〕39号）同时废止。</w:t>
      </w:r>
      <w:r>
        <w:rPr>
          <w:rFonts w:hint="default" w:ascii="仿宋_GB2312" w:hAnsi="仿宋_GB2312" w:eastAsia="仿宋_GB2312" w:cs="仿宋_GB2312"/>
          <w:kern w:val="0"/>
          <w:sz w:val="32"/>
          <w:szCs w:val="32"/>
          <w:shd w:val="clear" w:color="auto" w:fill="FFFFFF"/>
          <w:lang w:val="en-US" w:eastAsia="zh-CN"/>
        </w:rPr>
        <w:t>本办法涉及财政扶持经费由市与区、县（市）两级财政按比例承担。本政策措施中的奖补政策与本市各级其他同类政策不一致的，按“从优、就高、不重复”原则予以支持。</w:t>
      </w:r>
    </w:p>
    <w:p w14:paraId="27195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2687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98965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sectPr>
          <w:footerReference r:id="rId3" w:type="default"/>
          <w:pgSz w:w="11906" w:h="16838"/>
          <w:pgMar w:top="1701" w:right="1587" w:bottom="1701" w:left="1587" w:header="851" w:footer="992" w:gutter="0"/>
          <w:pgNumType w:fmt="decimal"/>
          <w:cols w:space="425" w:num="1"/>
          <w:docGrid w:type="lines" w:linePitch="312" w:charSpace="0"/>
        </w:sectPr>
      </w:pPr>
    </w:p>
    <w:p w14:paraId="31CDEFF8">
      <w:pPr>
        <w:spacing w:before="101" w:line="228" w:lineRule="auto"/>
        <w:rPr>
          <w:rFonts w:hint="eastAsia" w:ascii="黑体" w:hAnsi="黑体" w:eastAsia="黑体" w:cs="黑体"/>
          <w:b/>
          <w:bCs/>
          <w:spacing w:val="23"/>
          <w:position w:val="3"/>
          <w:sz w:val="32"/>
          <w:szCs w:val="32"/>
          <w:lang w:eastAsia="zh-CN"/>
        </w:rPr>
      </w:pPr>
      <w:r>
        <w:rPr>
          <w:rFonts w:hint="eastAsia" w:ascii="黑体" w:hAnsi="黑体" w:eastAsia="黑体" w:cs="黑体"/>
          <w:spacing w:val="11"/>
          <w:sz w:val="32"/>
          <w:szCs w:val="32"/>
        </w:rPr>
        <w:t>附表1</w:t>
      </w:r>
    </w:p>
    <w:p w14:paraId="15E3A1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市重点企业研究院创新能力评价指标</w:t>
      </w:r>
    </w:p>
    <w:p w14:paraId="02AD2446">
      <w:pPr>
        <w:spacing w:line="155" w:lineRule="exact"/>
      </w:pPr>
    </w:p>
    <w:tbl>
      <w:tblPr>
        <w:tblStyle w:val="9"/>
        <w:tblW w:w="9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1"/>
        <w:gridCol w:w="3698"/>
        <w:gridCol w:w="1562"/>
        <w:gridCol w:w="809"/>
        <w:gridCol w:w="881"/>
        <w:gridCol w:w="805"/>
      </w:tblGrid>
      <w:tr w14:paraId="60430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771" w:type="dxa"/>
            <w:vAlign w:val="top"/>
          </w:tcPr>
          <w:p w14:paraId="1329ED86">
            <w:pPr>
              <w:spacing w:before="91" w:line="221" w:lineRule="auto"/>
              <w:ind w:left="395"/>
              <w:rPr>
                <w:rFonts w:ascii="黑体" w:hAnsi="黑体" w:eastAsia="黑体" w:cs="黑体"/>
                <w:sz w:val="24"/>
                <w:szCs w:val="24"/>
              </w:rPr>
            </w:pPr>
            <w:r>
              <w:rPr>
                <w:rFonts w:ascii="黑体" w:hAnsi="黑体" w:eastAsia="黑体" w:cs="黑体"/>
                <w:spacing w:val="-4"/>
                <w:sz w:val="24"/>
                <w:szCs w:val="24"/>
              </w:rPr>
              <w:t>一级指标</w:t>
            </w:r>
          </w:p>
        </w:tc>
        <w:tc>
          <w:tcPr>
            <w:tcW w:w="5260" w:type="dxa"/>
            <w:gridSpan w:val="2"/>
            <w:vAlign w:val="top"/>
          </w:tcPr>
          <w:p w14:paraId="2E9A1A07">
            <w:pPr>
              <w:spacing w:before="91" w:line="221" w:lineRule="auto"/>
              <w:ind w:left="2138"/>
              <w:rPr>
                <w:rFonts w:ascii="黑体" w:hAnsi="黑体" w:eastAsia="黑体" w:cs="黑体"/>
                <w:sz w:val="24"/>
                <w:szCs w:val="24"/>
              </w:rPr>
            </w:pPr>
            <w:r>
              <w:rPr>
                <w:rFonts w:ascii="黑体" w:hAnsi="黑体" w:eastAsia="黑体" w:cs="黑体"/>
                <w:spacing w:val="-4"/>
                <w:sz w:val="24"/>
                <w:szCs w:val="24"/>
              </w:rPr>
              <w:t>二级指标</w:t>
            </w:r>
          </w:p>
        </w:tc>
        <w:tc>
          <w:tcPr>
            <w:tcW w:w="809" w:type="dxa"/>
            <w:vAlign w:val="top"/>
          </w:tcPr>
          <w:p w14:paraId="7D48C84A">
            <w:pPr>
              <w:spacing w:before="91" w:line="222" w:lineRule="auto"/>
              <w:ind w:left="159"/>
              <w:rPr>
                <w:rFonts w:ascii="黑体" w:hAnsi="黑体" w:eastAsia="黑体" w:cs="黑体"/>
                <w:sz w:val="24"/>
                <w:szCs w:val="24"/>
              </w:rPr>
            </w:pPr>
            <w:r>
              <w:rPr>
                <w:rFonts w:ascii="黑体" w:hAnsi="黑体" w:eastAsia="黑体" w:cs="黑体"/>
                <w:spacing w:val="-8"/>
                <w:sz w:val="24"/>
                <w:szCs w:val="24"/>
              </w:rPr>
              <w:t>单位</w:t>
            </w:r>
          </w:p>
        </w:tc>
        <w:tc>
          <w:tcPr>
            <w:tcW w:w="881" w:type="dxa"/>
            <w:vAlign w:val="top"/>
          </w:tcPr>
          <w:p w14:paraId="143D0D15">
            <w:pPr>
              <w:spacing w:before="90" w:line="222" w:lineRule="auto"/>
              <w:ind w:left="153"/>
              <w:rPr>
                <w:rFonts w:ascii="黑体" w:hAnsi="黑体" w:eastAsia="黑体" w:cs="黑体"/>
                <w:sz w:val="24"/>
                <w:szCs w:val="24"/>
              </w:rPr>
            </w:pPr>
            <w:r>
              <w:rPr>
                <w:rFonts w:ascii="黑体" w:hAnsi="黑体" w:eastAsia="黑体" w:cs="黑体"/>
                <w:spacing w:val="-5"/>
                <w:sz w:val="24"/>
                <w:szCs w:val="24"/>
              </w:rPr>
              <w:t>评分</w:t>
            </w:r>
          </w:p>
        </w:tc>
        <w:tc>
          <w:tcPr>
            <w:tcW w:w="805" w:type="dxa"/>
            <w:vAlign w:val="top"/>
          </w:tcPr>
          <w:p w14:paraId="67DF69B9">
            <w:pPr>
              <w:spacing w:before="91" w:line="222" w:lineRule="auto"/>
              <w:ind w:left="179"/>
              <w:rPr>
                <w:rFonts w:ascii="黑体" w:hAnsi="黑体" w:eastAsia="黑体" w:cs="黑体"/>
                <w:sz w:val="24"/>
                <w:szCs w:val="24"/>
              </w:rPr>
            </w:pPr>
            <w:r>
              <w:rPr>
                <w:rFonts w:ascii="黑体" w:hAnsi="黑体" w:eastAsia="黑体" w:cs="黑体"/>
                <w:spacing w:val="-5"/>
                <w:sz w:val="24"/>
                <w:szCs w:val="24"/>
              </w:rPr>
              <w:t>满分</w:t>
            </w:r>
          </w:p>
        </w:tc>
      </w:tr>
      <w:tr w14:paraId="12E4D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restart"/>
            <w:tcBorders>
              <w:bottom w:val="nil"/>
            </w:tcBorders>
            <w:vAlign w:val="top"/>
          </w:tcPr>
          <w:p w14:paraId="3FEA18B8">
            <w:pPr>
              <w:pStyle w:val="10"/>
              <w:spacing w:line="260" w:lineRule="auto"/>
            </w:pPr>
          </w:p>
          <w:p w14:paraId="071CEB13">
            <w:pPr>
              <w:pStyle w:val="10"/>
              <w:spacing w:line="260" w:lineRule="auto"/>
            </w:pPr>
          </w:p>
          <w:p w14:paraId="41CBDF72">
            <w:pPr>
              <w:pStyle w:val="10"/>
              <w:spacing w:line="260" w:lineRule="auto"/>
            </w:pPr>
          </w:p>
          <w:p w14:paraId="15BAAEA0">
            <w:pPr>
              <w:pStyle w:val="10"/>
              <w:spacing w:line="260" w:lineRule="auto"/>
            </w:pPr>
          </w:p>
          <w:p w14:paraId="58F2CDC5">
            <w:pPr>
              <w:pStyle w:val="10"/>
              <w:spacing w:line="260" w:lineRule="auto"/>
            </w:pPr>
          </w:p>
          <w:p w14:paraId="50D60A68">
            <w:pPr>
              <w:pStyle w:val="10"/>
              <w:spacing w:line="260" w:lineRule="auto"/>
            </w:pPr>
          </w:p>
          <w:p w14:paraId="1D4946DE">
            <w:pPr>
              <w:pStyle w:val="10"/>
              <w:spacing w:line="261" w:lineRule="auto"/>
            </w:pPr>
          </w:p>
          <w:p w14:paraId="3C923679">
            <w:pPr>
              <w:spacing w:before="78" w:line="218" w:lineRule="auto"/>
              <w:ind w:left="377" w:right="378" w:firstLine="31"/>
              <w:rPr>
                <w:rFonts w:ascii="仿宋" w:hAnsi="仿宋" w:eastAsia="仿宋" w:cs="仿宋"/>
                <w:sz w:val="24"/>
                <w:szCs w:val="24"/>
              </w:rPr>
            </w:pPr>
            <w:r>
              <w:rPr>
                <w:rFonts w:ascii="仿宋" w:hAnsi="仿宋" w:eastAsia="仿宋" w:cs="仿宋"/>
                <w:spacing w:val="-2"/>
                <w:sz w:val="24"/>
                <w:szCs w:val="24"/>
              </w:rPr>
              <w:t>基本条件</w:t>
            </w:r>
            <w:r>
              <w:rPr>
                <w:rFonts w:hint="eastAsia" w:ascii="仿宋" w:hAnsi="仿宋" w:eastAsia="仿宋" w:cs="仿宋"/>
                <w:spacing w:val="-2"/>
                <w:sz w:val="24"/>
                <w:szCs w:val="24"/>
                <w:lang w:eastAsia="zh-CN"/>
              </w:rPr>
              <w:t>（</w:t>
            </w:r>
            <w:r>
              <w:rPr>
                <w:rFonts w:ascii="Times New Roman" w:hAnsi="Times New Roman" w:eastAsia="Times New Roman" w:cs="Times New Roman"/>
                <w:spacing w:val="-5"/>
                <w:sz w:val="24"/>
                <w:szCs w:val="24"/>
              </w:rPr>
              <w:t>20</w:t>
            </w:r>
            <w:r>
              <w:rPr>
                <w:rFonts w:ascii="仿宋" w:hAnsi="仿宋" w:eastAsia="仿宋" w:cs="仿宋"/>
                <w:spacing w:val="-5"/>
                <w:sz w:val="24"/>
                <w:szCs w:val="24"/>
              </w:rPr>
              <w:t>分）</w:t>
            </w:r>
          </w:p>
        </w:tc>
        <w:tc>
          <w:tcPr>
            <w:tcW w:w="3698" w:type="dxa"/>
            <w:vMerge w:val="restart"/>
            <w:tcBorders>
              <w:bottom w:val="nil"/>
            </w:tcBorders>
            <w:vAlign w:val="top"/>
          </w:tcPr>
          <w:p w14:paraId="23EAFA5F">
            <w:pPr>
              <w:pStyle w:val="10"/>
              <w:spacing w:line="375" w:lineRule="auto"/>
            </w:pPr>
          </w:p>
          <w:p w14:paraId="1CDAA7FC">
            <w:pPr>
              <w:spacing w:before="78" w:line="217" w:lineRule="auto"/>
              <w:ind w:left="119"/>
              <w:rPr>
                <w:rFonts w:ascii="仿宋" w:hAnsi="仿宋" w:eastAsia="仿宋" w:cs="仿宋"/>
                <w:sz w:val="24"/>
                <w:szCs w:val="24"/>
              </w:rPr>
            </w:pPr>
            <w:r>
              <w:rPr>
                <w:rFonts w:ascii="仿宋" w:hAnsi="仿宋" w:eastAsia="仿宋" w:cs="仿宋"/>
                <w:spacing w:val="-2"/>
                <w:sz w:val="24"/>
                <w:szCs w:val="24"/>
              </w:rPr>
              <w:t>上一年度营业收入</w:t>
            </w:r>
          </w:p>
        </w:tc>
        <w:tc>
          <w:tcPr>
            <w:tcW w:w="1562" w:type="dxa"/>
            <w:vAlign w:val="top"/>
          </w:tcPr>
          <w:p w14:paraId="1724C8B1">
            <w:pPr>
              <w:spacing w:before="58" w:line="188" w:lineRule="auto"/>
              <w:ind w:left="63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&lt;2</w:t>
            </w:r>
          </w:p>
        </w:tc>
        <w:tc>
          <w:tcPr>
            <w:tcW w:w="809" w:type="dxa"/>
            <w:vMerge w:val="restart"/>
            <w:tcBorders>
              <w:bottom w:val="nil"/>
            </w:tcBorders>
            <w:vAlign w:val="top"/>
          </w:tcPr>
          <w:p w14:paraId="2ACFC027">
            <w:pPr>
              <w:pStyle w:val="10"/>
              <w:spacing w:line="375" w:lineRule="auto"/>
            </w:pPr>
          </w:p>
          <w:p w14:paraId="22022F5F">
            <w:pPr>
              <w:spacing w:before="78" w:line="217" w:lineRule="auto"/>
              <w:ind w:left="159"/>
              <w:rPr>
                <w:rFonts w:ascii="仿宋" w:hAnsi="仿宋" w:eastAsia="仿宋" w:cs="仿宋"/>
                <w:sz w:val="24"/>
                <w:szCs w:val="24"/>
              </w:rPr>
            </w:pPr>
            <w:r>
              <w:rPr>
                <w:rFonts w:ascii="仿宋" w:hAnsi="仿宋" w:eastAsia="仿宋" w:cs="仿宋"/>
                <w:spacing w:val="-8"/>
                <w:sz w:val="24"/>
                <w:szCs w:val="24"/>
              </w:rPr>
              <w:t>亿元</w:t>
            </w:r>
          </w:p>
        </w:tc>
        <w:tc>
          <w:tcPr>
            <w:tcW w:w="881" w:type="dxa"/>
            <w:vAlign w:val="top"/>
          </w:tcPr>
          <w:p w14:paraId="748DAAF1">
            <w:pPr>
              <w:spacing w:before="58" w:line="188" w:lineRule="auto"/>
              <w:ind w:left="334"/>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805" w:type="dxa"/>
            <w:vMerge w:val="restart"/>
            <w:tcBorders>
              <w:bottom w:val="nil"/>
            </w:tcBorders>
            <w:vAlign w:val="top"/>
          </w:tcPr>
          <w:p w14:paraId="544E528A">
            <w:pPr>
              <w:pStyle w:val="10"/>
              <w:spacing w:line="424" w:lineRule="auto"/>
            </w:pPr>
          </w:p>
          <w:p w14:paraId="773344FE">
            <w:pPr>
              <w:spacing w:before="69" w:line="188" w:lineRule="auto"/>
              <w:ind w:left="319"/>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66573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5651236A">
            <w:pPr>
              <w:pStyle w:val="10"/>
            </w:pPr>
          </w:p>
        </w:tc>
        <w:tc>
          <w:tcPr>
            <w:tcW w:w="3698" w:type="dxa"/>
            <w:vMerge w:val="continue"/>
            <w:tcBorders>
              <w:top w:val="nil"/>
              <w:bottom w:val="nil"/>
            </w:tcBorders>
            <w:vAlign w:val="top"/>
          </w:tcPr>
          <w:p w14:paraId="408D8888">
            <w:pPr>
              <w:pStyle w:val="10"/>
            </w:pPr>
          </w:p>
        </w:tc>
        <w:tc>
          <w:tcPr>
            <w:tcW w:w="1562" w:type="dxa"/>
            <w:vAlign w:val="top"/>
          </w:tcPr>
          <w:p w14:paraId="313EEC1A">
            <w:pPr>
              <w:spacing w:before="59" w:line="187" w:lineRule="auto"/>
              <w:ind w:left="63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w:t>
            </w:r>
          </w:p>
        </w:tc>
        <w:tc>
          <w:tcPr>
            <w:tcW w:w="809" w:type="dxa"/>
            <w:vMerge w:val="continue"/>
            <w:tcBorders>
              <w:top w:val="nil"/>
              <w:bottom w:val="nil"/>
            </w:tcBorders>
            <w:vAlign w:val="top"/>
          </w:tcPr>
          <w:p w14:paraId="3795FC0E">
            <w:pPr>
              <w:pStyle w:val="10"/>
            </w:pPr>
          </w:p>
        </w:tc>
        <w:tc>
          <w:tcPr>
            <w:tcW w:w="881" w:type="dxa"/>
            <w:vAlign w:val="top"/>
          </w:tcPr>
          <w:p w14:paraId="6EF54C3D">
            <w:pPr>
              <w:spacing w:before="59" w:line="187" w:lineRule="auto"/>
              <w:ind w:left="335"/>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805" w:type="dxa"/>
            <w:vMerge w:val="continue"/>
            <w:tcBorders>
              <w:top w:val="nil"/>
              <w:bottom w:val="nil"/>
            </w:tcBorders>
            <w:vAlign w:val="top"/>
          </w:tcPr>
          <w:p w14:paraId="5F7402A6">
            <w:pPr>
              <w:pStyle w:val="10"/>
            </w:pPr>
          </w:p>
        </w:tc>
      </w:tr>
      <w:tr w14:paraId="0E489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368086B5">
            <w:pPr>
              <w:pStyle w:val="10"/>
            </w:pPr>
          </w:p>
        </w:tc>
        <w:tc>
          <w:tcPr>
            <w:tcW w:w="3698" w:type="dxa"/>
            <w:vMerge w:val="continue"/>
            <w:tcBorders>
              <w:top w:val="nil"/>
              <w:bottom w:val="nil"/>
            </w:tcBorders>
            <w:vAlign w:val="top"/>
          </w:tcPr>
          <w:p w14:paraId="0498196D">
            <w:pPr>
              <w:pStyle w:val="10"/>
            </w:pPr>
          </w:p>
        </w:tc>
        <w:tc>
          <w:tcPr>
            <w:tcW w:w="1562" w:type="dxa"/>
            <w:vAlign w:val="top"/>
          </w:tcPr>
          <w:p w14:paraId="198972DD">
            <w:pPr>
              <w:spacing w:before="63" w:line="184" w:lineRule="auto"/>
              <w:ind w:left="63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w:t>
            </w:r>
          </w:p>
        </w:tc>
        <w:tc>
          <w:tcPr>
            <w:tcW w:w="809" w:type="dxa"/>
            <w:vMerge w:val="continue"/>
            <w:tcBorders>
              <w:top w:val="nil"/>
              <w:bottom w:val="nil"/>
            </w:tcBorders>
            <w:vAlign w:val="top"/>
          </w:tcPr>
          <w:p w14:paraId="51D9DFD4">
            <w:pPr>
              <w:pStyle w:val="10"/>
            </w:pPr>
          </w:p>
        </w:tc>
        <w:tc>
          <w:tcPr>
            <w:tcW w:w="881" w:type="dxa"/>
            <w:vAlign w:val="top"/>
          </w:tcPr>
          <w:p w14:paraId="12AF1471">
            <w:pPr>
              <w:spacing w:before="59" w:line="187" w:lineRule="auto"/>
              <w:ind w:left="340"/>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805" w:type="dxa"/>
            <w:vMerge w:val="continue"/>
            <w:tcBorders>
              <w:top w:val="nil"/>
              <w:bottom w:val="nil"/>
            </w:tcBorders>
            <w:vAlign w:val="top"/>
          </w:tcPr>
          <w:p w14:paraId="79D8BFFE">
            <w:pPr>
              <w:pStyle w:val="10"/>
            </w:pPr>
          </w:p>
        </w:tc>
      </w:tr>
      <w:tr w14:paraId="31367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49B8C7A8">
            <w:pPr>
              <w:pStyle w:val="10"/>
            </w:pPr>
          </w:p>
        </w:tc>
        <w:tc>
          <w:tcPr>
            <w:tcW w:w="3698" w:type="dxa"/>
            <w:vMerge w:val="continue"/>
            <w:tcBorders>
              <w:top w:val="nil"/>
            </w:tcBorders>
            <w:vAlign w:val="top"/>
          </w:tcPr>
          <w:p w14:paraId="20C131CC">
            <w:pPr>
              <w:pStyle w:val="10"/>
            </w:pPr>
          </w:p>
        </w:tc>
        <w:tc>
          <w:tcPr>
            <w:tcW w:w="1562" w:type="dxa"/>
            <w:vAlign w:val="top"/>
          </w:tcPr>
          <w:p w14:paraId="16BF30D0">
            <w:pPr>
              <w:spacing w:before="59" w:line="187" w:lineRule="auto"/>
              <w:ind w:left="57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≥10</w:t>
            </w:r>
          </w:p>
        </w:tc>
        <w:tc>
          <w:tcPr>
            <w:tcW w:w="809" w:type="dxa"/>
            <w:vMerge w:val="continue"/>
            <w:tcBorders>
              <w:top w:val="nil"/>
            </w:tcBorders>
            <w:vAlign w:val="top"/>
          </w:tcPr>
          <w:p w14:paraId="6814AB50">
            <w:pPr>
              <w:pStyle w:val="10"/>
            </w:pPr>
          </w:p>
        </w:tc>
        <w:tc>
          <w:tcPr>
            <w:tcW w:w="881" w:type="dxa"/>
            <w:vAlign w:val="top"/>
          </w:tcPr>
          <w:p w14:paraId="66E8F491">
            <w:pPr>
              <w:spacing w:before="59" w:line="187" w:lineRule="auto"/>
              <w:ind w:left="293"/>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805" w:type="dxa"/>
            <w:vMerge w:val="continue"/>
            <w:tcBorders>
              <w:top w:val="nil"/>
            </w:tcBorders>
            <w:vAlign w:val="top"/>
          </w:tcPr>
          <w:p w14:paraId="7502C15F">
            <w:pPr>
              <w:pStyle w:val="10"/>
            </w:pPr>
          </w:p>
        </w:tc>
      </w:tr>
      <w:tr w14:paraId="6651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787E2C2E">
            <w:pPr>
              <w:pStyle w:val="10"/>
            </w:pPr>
          </w:p>
        </w:tc>
        <w:tc>
          <w:tcPr>
            <w:tcW w:w="3698" w:type="dxa"/>
            <w:vMerge w:val="restart"/>
            <w:tcBorders>
              <w:bottom w:val="nil"/>
            </w:tcBorders>
            <w:vAlign w:val="top"/>
          </w:tcPr>
          <w:p w14:paraId="402BEC5E">
            <w:pPr>
              <w:pStyle w:val="10"/>
              <w:spacing w:line="378" w:lineRule="auto"/>
            </w:pPr>
          </w:p>
          <w:p w14:paraId="4B298C35">
            <w:pPr>
              <w:spacing w:before="78" w:line="218" w:lineRule="auto"/>
              <w:ind w:left="149" w:right="149" w:hanging="30"/>
              <w:rPr>
                <w:rFonts w:ascii="仿宋" w:hAnsi="仿宋" w:eastAsia="仿宋" w:cs="仿宋"/>
                <w:sz w:val="24"/>
                <w:szCs w:val="24"/>
              </w:rPr>
            </w:pPr>
            <w:r>
              <w:rPr>
                <w:rFonts w:ascii="仿宋" w:hAnsi="仿宋" w:eastAsia="仿宋" w:cs="仿宋"/>
                <w:spacing w:val="4"/>
                <w:sz w:val="24"/>
                <w:szCs w:val="24"/>
              </w:rPr>
              <w:t>上一年度研发费用占营业收入的</w:t>
            </w:r>
            <w:r>
              <w:rPr>
                <w:rFonts w:ascii="仿宋" w:hAnsi="仿宋" w:eastAsia="仿宋" w:cs="仿宋"/>
                <w:spacing w:val="-23"/>
                <w:sz w:val="24"/>
                <w:szCs w:val="24"/>
              </w:rPr>
              <w:t>比例</w:t>
            </w:r>
          </w:p>
        </w:tc>
        <w:tc>
          <w:tcPr>
            <w:tcW w:w="1562" w:type="dxa"/>
            <w:vAlign w:val="top"/>
          </w:tcPr>
          <w:p w14:paraId="0AB2BA8E">
            <w:pPr>
              <w:spacing w:before="61" w:line="186" w:lineRule="auto"/>
              <w:ind w:left="63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&lt;3</w:t>
            </w:r>
          </w:p>
        </w:tc>
        <w:tc>
          <w:tcPr>
            <w:tcW w:w="809" w:type="dxa"/>
            <w:vMerge w:val="restart"/>
            <w:tcBorders>
              <w:bottom w:val="nil"/>
            </w:tcBorders>
            <w:vAlign w:val="top"/>
          </w:tcPr>
          <w:p w14:paraId="5D95E6FA">
            <w:pPr>
              <w:pStyle w:val="10"/>
              <w:spacing w:line="283" w:lineRule="auto"/>
            </w:pPr>
          </w:p>
          <w:p w14:paraId="2CACC8C8">
            <w:pPr>
              <w:pStyle w:val="10"/>
              <w:spacing w:line="283" w:lineRule="auto"/>
            </w:pPr>
          </w:p>
          <w:p w14:paraId="47A9CF73">
            <w:pPr>
              <w:spacing w:before="69" w:line="188" w:lineRule="auto"/>
              <w:ind w:left="290"/>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881" w:type="dxa"/>
            <w:vAlign w:val="top"/>
          </w:tcPr>
          <w:p w14:paraId="1CD302FD">
            <w:pPr>
              <w:spacing w:before="61" w:line="186" w:lineRule="auto"/>
              <w:ind w:left="334"/>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805" w:type="dxa"/>
            <w:vMerge w:val="restart"/>
            <w:tcBorders>
              <w:bottom w:val="nil"/>
            </w:tcBorders>
            <w:vAlign w:val="top"/>
          </w:tcPr>
          <w:p w14:paraId="7A4DB84C">
            <w:pPr>
              <w:pStyle w:val="10"/>
              <w:spacing w:line="285" w:lineRule="auto"/>
            </w:pPr>
          </w:p>
          <w:p w14:paraId="5E91105A">
            <w:pPr>
              <w:pStyle w:val="10"/>
              <w:spacing w:line="285" w:lineRule="auto"/>
            </w:pPr>
          </w:p>
          <w:p w14:paraId="5BAC5EC6">
            <w:pPr>
              <w:spacing w:before="69" w:line="185" w:lineRule="auto"/>
              <w:ind w:left="36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6CE1B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2E0BEA0E">
            <w:pPr>
              <w:pStyle w:val="10"/>
            </w:pPr>
          </w:p>
        </w:tc>
        <w:tc>
          <w:tcPr>
            <w:tcW w:w="3698" w:type="dxa"/>
            <w:vMerge w:val="continue"/>
            <w:tcBorders>
              <w:top w:val="nil"/>
              <w:bottom w:val="nil"/>
            </w:tcBorders>
            <w:vAlign w:val="top"/>
          </w:tcPr>
          <w:p w14:paraId="4B28EC3B">
            <w:pPr>
              <w:pStyle w:val="10"/>
            </w:pPr>
          </w:p>
        </w:tc>
        <w:tc>
          <w:tcPr>
            <w:tcW w:w="1562" w:type="dxa"/>
            <w:vAlign w:val="top"/>
          </w:tcPr>
          <w:p w14:paraId="06267CF8">
            <w:pPr>
              <w:spacing w:before="61" w:line="186" w:lineRule="auto"/>
              <w:ind w:left="63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w:t>
            </w:r>
          </w:p>
        </w:tc>
        <w:tc>
          <w:tcPr>
            <w:tcW w:w="809" w:type="dxa"/>
            <w:vMerge w:val="continue"/>
            <w:tcBorders>
              <w:top w:val="nil"/>
              <w:bottom w:val="nil"/>
            </w:tcBorders>
            <w:vAlign w:val="top"/>
          </w:tcPr>
          <w:p w14:paraId="42D151EE">
            <w:pPr>
              <w:pStyle w:val="10"/>
            </w:pPr>
          </w:p>
        </w:tc>
        <w:tc>
          <w:tcPr>
            <w:tcW w:w="881" w:type="dxa"/>
            <w:vAlign w:val="top"/>
          </w:tcPr>
          <w:p w14:paraId="50749B0C">
            <w:pPr>
              <w:spacing w:before="61" w:line="186" w:lineRule="auto"/>
              <w:ind w:left="33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805" w:type="dxa"/>
            <w:vMerge w:val="continue"/>
            <w:tcBorders>
              <w:top w:val="nil"/>
              <w:bottom w:val="nil"/>
            </w:tcBorders>
            <w:vAlign w:val="top"/>
          </w:tcPr>
          <w:p w14:paraId="2F3AAB52">
            <w:pPr>
              <w:pStyle w:val="10"/>
            </w:pPr>
          </w:p>
        </w:tc>
      </w:tr>
      <w:tr w14:paraId="6F40D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7D0AEBCD">
            <w:pPr>
              <w:pStyle w:val="10"/>
            </w:pPr>
          </w:p>
        </w:tc>
        <w:tc>
          <w:tcPr>
            <w:tcW w:w="3698" w:type="dxa"/>
            <w:vMerge w:val="continue"/>
            <w:tcBorders>
              <w:top w:val="nil"/>
              <w:bottom w:val="nil"/>
            </w:tcBorders>
            <w:vAlign w:val="top"/>
          </w:tcPr>
          <w:p w14:paraId="09D6EEF9">
            <w:pPr>
              <w:pStyle w:val="10"/>
            </w:pPr>
          </w:p>
        </w:tc>
        <w:tc>
          <w:tcPr>
            <w:tcW w:w="1562" w:type="dxa"/>
            <w:vAlign w:val="top"/>
          </w:tcPr>
          <w:p w14:paraId="014CF880">
            <w:pPr>
              <w:spacing w:before="58" w:line="188" w:lineRule="auto"/>
              <w:ind w:left="63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w:t>
            </w:r>
          </w:p>
        </w:tc>
        <w:tc>
          <w:tcPr>
            <w:tcW w:w="809" w:type="dxa"/>
            <w:vMerge w:val="continue"/>
            <w:tcBorders>
              <w:top w:val="nil"/>
              <w:bottom w:val="nil"/>
            </w:tcBorders>
            <w:vAlign w:val="top"/>
          </w:tcPr>
          <w:p w14:paraId="22174C22">
            <w:pPr>
              <w:pStyle w:val="10"/>
            </w:pPr>
          </w:p>
        </w:tc>
        <w:tc>
          <w:tcPr>
            <w:tcW w:w="881" w:type="dxa"/>
            <w:vAlign w:val="top"/>
          </w:tcPr>
          <w:p w14:paraId="0D7A8549">
            <w:pPr>
              <w:spacing w:before="58" w:line="188" w:lineRule="auto"/>
              <w:ind w:left="335"/>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805" w:type="dxa"/>
            <w:vMerge w:val="continue"/>
            <w:tcBorders>
              <w:top w:val="nil"/>
              <w:bottom w:val="nil"/>
            </w:tcBorders>
            <w:vAlign w:val="top"/>
          </w:tcPr>
          <w:p w14:paraId="0809C945">
            <w:pPr>
              <w:pStyle w:val="10"/>
            </w:pPr>
          </w:p>
        </w:tc>
      </w:tr>
      <w:tr w14:paraId="47C86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 w:hRule="atLeast"/>
        </w:trPr>
        <w:tc>
          <w:tcPr>
            <w:tcW w:w="1771" w:type="dxa"/>
            <w:vMerge w:val="continue"/>
            <w:tcBorders>
              <w:top w:val="nil"/>
              <w:bottom w:val="nil"/>
            </w:tcBorders>
            <w:vAlign w:val="top"/>
          </w:tcPr>
          <w:p w14:paraId="50341904">
            <w:pPr>
              <w:pStyle w:val="10"/>
            </w:pPr>
          </w:p>
        </w:tc>
        <w:tc>
          <w:tcPr>
            <w:tcW w:w="3698" w:type="dxa"/>
            <w:vMerge w:val="continue"/>
            <w:tcBorders>
              <w:top w:val="nil"/>
              <w:bottom w:val="nil"/>
            </w:tcBorders>
            <w:vAlign w:val="top"/>
          </w:tcPr>
          <w:p w14:paraId="1D4E2A27">
            <w:pPr>
              <w:pStyle w:val="10"/>
            </w:pPr>
          </w:p>
        </w:tc>
        <w:tc>
          <w:tcPr>
            <w:tcW w:w="1562" w:type="dxa"/>
            <w:vAlign w:val="top"/>
          </w:tcPr>
          <w:p w14:paraId="50122438">
            <w:pPr>
              <w:spacing w:before="63" w:line="184" w:lineRule="auto"/>
              <w:ind w:left="63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w:t>
            </w:r>
          </w:p>
        </w:tc>
        <w:tc>
          <w:tcPr>
            <w:tcW w:w="809" w:type="dxa"/>
            <w:vMerge w:val="continue"/>
            <w:tcBorders>
              <w:top w:val="nil"/>
              <w:bottom w:val="nil"/>
            </w:tcBorders>
            <w:vAlign w:val="top"/>
          </w:tcPr>
          <w:p w14:paraId="14B5C71D">
            <w:pPr>
              <w:pStyle w:val="10"/>
            </w:pPr>
          </w:p>
        </w:tc>
        <w:tc>
          <w:tcPr>
            <w:tcW w:w="881" w:type="dxa"/>
            <w:vAlign w:val="top"/>
          </w:tcPr>
          <w:p w14:paraId="00D98620">
            <w:pPr>
              <w:spacing w:before="59" w:line="187" w:lineRule="auto"/>
              <w:ind w:left="329"/>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805" w:type="dxa"/>
            <w:vMerge w:val="continue"/>
            <w:tcBorders>
              <w:top w:val="nil"/>
              <w:bottom w:val="nil"/>
            </w:tcBorders>
            <w:vAlign w:val="top"/>
          </w:tcPr>
          <w:p w14:paraId="42689000">
            <w:pPr>
              <w:pStyle w:val="10"/>
            </w:pPr>
          </w:p>
        </w:tc>
      </w:tr>
      <w:tr w14:paraId="12EDD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50611F3E">
            <w:pPr>
              <w:pStyle w:val="10"/>
            </w:pPr>
          </w:p>
        </w:tc>
        <w:tc>
          <w:tcPr>
            <w:tcW w:w="3698" w:type="dxa"/>
            <w:vMerge w:val="continue"/>
            <w:tcBorders>
              <w:top w:val="nil"/>
            </w:tcBorders>
            <w:vAlign w:val="top"/>
          </w:tcPr>
          <w:p w14:paraId="45B9AA8D">
            <w:pPr>
              <w:pStyle w:val="10"/>
            </w:pPr>
          </w:p>
        </w:tc>
        <w:tc>
          <w:tcPr>
            <w:tcW w:w="1562" w:type="dxa"/>
            <w:vAlign w:val="top"/>
          </w:tcPr>
          <w:p w14:paraId="244070EA">
            <w:pPr>
              <w:spacing w:before="59" w:line="187" w:lineRule="auto"/>
              <w:ind w:left="63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≥6</w:t>
            </w:r>
          </w:p>
        </w:tc>
        <w:tc>
          <w:tcPr>
            <w:tcW w:w="809" w:type="dxa"/>
            <w:vMerge w:val="continue"/>
            <w:tcBorders>
              <w:top w:val="nil"/>
            </w:tcBorders>
            <w:vAlign w:val="top"/>
          </w:tcPr>
          <w:p w14:paraId="08C3B803">
            <w:pPr>
              <w:pStyle w:val="10"/>
            </w:pPr>
          </w:p>
        </w:tc>
        <w:tc>
          <w:tcPr>
            <w:tcW w:w="881" w:type="dxa"/>
            <w:vAlign w:val="top"/>
          </w:tcPr>
          <w:p w14:paraId="475EB5CC">
            <w:pPr>
              <w:spacing w:before="63" w:line="184" w:lineRule="auto"/>
              <w:ind w:left="33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805" w:type="dxa"/>
            <w:vMerge w:val="continue"/>
            <w:tcBorders>
              <w:top w:val="nil"/>
            </w:tcBorders>
            <w:vAlign w:val="top"/>
          </w:tcPr>
          <w:p w14:paraId="33D05945">
            <w:pPr>
              <w:pStyle w:val="10"/>
            </w:pPr>
          </w:p>
        </w:tc>
      </w:tr>
      <w:tr w14:paraId="18AB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1AF2BEC5">
            <w:pPr>
              <w:pStyle w:val="10"/>
            </w:pPr>
          </w:p>
        </w:tc>
        <w:tc>
          <w:tcPr>
            <w:tcW w:w="3698" w:type="dxa"/>
            <w:vMerge w:val="restart"/>
            <w:tcBorders>
              <w:bottom w:val="nil"/>
            </w:tcBorders>
            <w:vAlign w:val="top"/>
          </w:tcPr>
          <w:p w14:paraId="25AF3B2C">
            <w:pPr>
              <w:pStyle w:val="10"/>
              <w:spacing w:line="331" w:lineRule="auto"/>
            </w:pPr>
          </w:p>
          <w:p w14:paraId="776264FB">
            <w:pPr>
              <w:pStyle w:val="10"/>
              <w:spacing w:line="331" w:lineRule="auto"/>
            </w:pPr>
          </w:p>
          <w:p w14:paraId="20D768F7">
            <w:pPr>
              <w:spacing w:before="78" w:line="217" w:lineRule="auto"/>
              <w:ind w:left="119"/>
              <w:rPr>
                <w:rFonts w:ascii="仿宋" w:hAnsi="仿宋" w:eastAsia="仿宋" w:cs="仿宋"/>
                <w:sz w:val="24"/>
                <w:szCs w:val="24"/>
              </w:rPr>
            </w:pPr>
            <w:r>
              <w:rPr>
                <w:rFonts w:ascii="仿宋" w:hAnsi="仿宋" w:eastAsia="仿宋" w:cs="仿宋"/>
                <w:spacing w:val="-2"/>
                <w:sz w:val="24"/>
                <w:szCs w:val="24"/>
              </w:rPr>
              <w:t>上一年度研发费用</w:t>
            </w:r>
          </w:p>
        </w:tc>
        <w:tc>
          <w:tcPr>
            <w:tcW w:w="1562" w:type="dxa"/>
            <w:vAlign w:val="top"/>
          </w:tcPr>
          <w:p w14:paraId="6B8C8BD9">
            <w:pPr>
              <w:spacing w:before="59" w:line="187" w:lineRule="auto"/>
              <w:ind w:left="51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&lt;800</w:t>
            </w:r>
          </w:p>
        </w:tc>
        <w:tc>
          <w:tcPr>
            <w:tcW w:w="809" w:type="dxa"/>
            <w:vMerge w:val="restart"/>
            <w:tcBorders>
              <w:bottom w:val="nil"/>
            </w:tcBorders>
            <w:vAlign w:val="top"/>
          </w:tcPr>
          <w:p w14:paraId="5F3B5C20">
            <w:pPr>
              <w:pStyle w:val="10"/>
              <w:spacing w:line="331" w:lineRule="auto"/>
            </w:pPr>
          </w:p>
          <w:p w14:paraId="172A447E">
            <w:pPr>
              <w:pStyle w:val="10"/>
              <w:spacing w:line="331" w:lineRule="auto"/>
            </w:pPr>
          </w:p>
          <w:p w14:paraId="5BC14477">
            <w:pPr>
              <w:spacing w:before="78" w:line="221" w:lineRule="auto"/>
              <w:ind w:left="165"/>
              <w:rPr>
                <w:rFonts w:ascii="仿宋" w:hAnsi="仿宋" w:eastAsia="仿宋" w:cs="仿宋"/>
                <w:sz w:val="24"/>
                <w:szCs w:val="24"/>
              </w:rPr>
            </w:pPr>
            <w:r>
              <w:rPr>
                <w:rFonts w:ascii="仿宋" w:hAnsi="仿宋" w:eastAsia="仿宋" w:cs="仿宋"/>
                <w:spacing w:val="-12"/>
                <w:sz w:val="24"/>
                <w:szCs w:val="24"/>
              </w:rPr>
              <w:t>万元</w:t>
            </w:r>
          </w:p>
        </w:tc>
        <w:tc>
          <w:tcPr>
            <w:tcW w:w="881" w:type="dxa"/>
            <w:vAlign w:val="top"/>
          </w:tcPr>
          <w:p w14:paraId="52B760D0">
            <w:pPr>
              <w:spacing w:before="59" w:line="187" w:lineRule="auto"/>
              <w:ind w:left="334"/>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805" w:type="dxa"/>
            <w:vMerge w:val="restart"/>
            <w:tcBorders>
              <w:bottom w:val="nil"/>
            </w:tcBorders>
            <w:vAlign w:val="top"/>
          </w:tcPr>
          <w:p w14:paraId="22054567">
            <w:pPr>
              <w:pStyle w:val="10"/>
              <w:spacing w:line="357" w:lineRule="auto"/>
            </w:pPr>
          </w:p>
          <w:p w14:paraId="09F287AF">
            <w:pPr>
              <w:pStyle w:val="10"/>
              <w:spacing w:line="358" w:lineRule="auto"/>
            </w:pPr>
          </w:p>
          <w:p w14:paraId="05192342">
            <w:pPr>
              <w:spacing w:before="69" w:line="185" w:lineRule="auto"/>
              <w:ind w:left="36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4611F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12FEF7D2">
            <w:pPr>
              <w:pStyle w:val="10"/>
            </w:pPr>
          </w:p>
        </w:tc>
        <w:tc>
          <w:tcPr>
            <w:tcW w:w="3698" w:type="dxa"/>
            <w:vMerge w:val="continue"/>
            <w:tcBorders>
              <w:top w:val="nil"/>
              <w:bottom w:val="nil"/>
            </w:tcBorders>
            <w:vAlign w:val="top"/>
          </w:tcPr>
          <w:p w14:paraId="4089A844">
            <w:pPr>
              <w:pStyle w:val="10"/>
            </w:pPr>
          </w:p>
        </w:tc>
        <w:tc>
          <w:tcPr>
            <w:tcW w:w="1562" w:type="dxa"/>
            <w:vAlign w:val="top"/>
          </w:tcPr>
          <w:p w14:paraId="31C74295">
            <w:pPr>
              <w:spacing w:before="61" w:line="186" w:lineRule="auto"/>
              <w:ind w:left="51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≥800</w:t>
            </w:r>
          </w:p>
        </w:tc>
        <w:tc>
          <w:tcPr>
            <w:tcW w:w="809" w:type="dxa"/>
            <w:vMerge w:val="continue"/>
            <w:tcBorders>
              <w:top w:val="nil"/>
              <w:bottom w:val="nil"/>
            </w:tcBorders>
            <w:vAlign w:val="top"/>
          </w:tcPr>
          <w:p w14:paraId="0034B37E">
            <w:pPr>
              <w:pStyle w:val="10"/>
            </w:pPr>
          </w:p>
        </w:tc>
        <w:tc>
          <w:tcPr>
            <w:tcW w:w="881" w:type="dxa"/>
            <w:vAlign w:val="top"/>
          </w:tcPr>
          <w:p w14:paraId="08102621">
            <w:pPr>
              <w:spacing w:before="61" w:line="186" w:lineRule="auto"/>
              <w:ind w:left="35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05" w:type="dxa"/>
            <w:vMerge w:val="continue"/>
            <w:tcBorders>
              <w:top w:val="nil"/>
              <w:bottom w:val="nil"/>
            </w:tcBorders>
            <w:vAlign w:val="top"/>
          </w:tcPr>
          <w:p w14:paraId="73A2A3C8">
            <w:pPr>
              <w:pStyle w:val="10"/>
            </w:pPr>
          </w:p>
        </w:tc>
      </w:tr>
      <w:tr w14:paraId="0CA11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3AAE5567">
            <w:pPr>
              <w:pStyle w:val="10"/>
            </w:pPr>
          </w:p>
        </w:tc>
        <w:tc>
          <w:tcPr>
            <w:tcW w:w="3698" w:type="dxa"/>
            <w:vMerge w:val="continue"/>
            <w:tcBorders>
              <w:top w:val="nil"/>
              <w:bottom w:val="nil"/>
            </w:tcBorders>
            <w:vAlign w:val="top"/>
          </w:tcPr>
          <w:p w14:paraId="71FE4497">
            <w:pPr>
              <w:pStyle w:val="10"/>
            </w:pPr>
          </w:p>
        </w:tc>
        <w:tc>
          <w:tcPr>
            <w:tcW w:w="1562" w:type="dxa"/>
            <w:vAlign w:val="top"/>
          </w:tcPr>
          <w:p w14:paraId="68845D6C">
            <w:pPr>
              <w:spacing w:before="61" w:line="186" w:lineRule="auto"/>
              <w:ind w:left="45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≥2000</w:t>
            </w:r>
          </w:p>
        </w:tc>
        <w:tc>
          <w:tcPr>
            <w:tcW w:w="809" w:type="dxa"/>
            <w:vMerge w:val="continue"/>
            <w:tcBorders>
              <w:top w:val="nil"/>
              <w:bottom w:val="nil"/>
            </w:tcBorders>
            <w:vAlign w:val="top"/>
          </w:tcPr>
          <w:p w14:paraId="3B32C157">
            <w:pPr>
              <w:pStyle w:val="10"/>
            </w:pPr>
          </w:p>
        </w:tc>
        <w:tc>
          <w:tcPr>
            <w:tcW w:w="881" w:type="dxa"/>
            <w:vAlign w:val="top"/>
          </w:tcPr>
          <w:p w14:paraId="50DCAFF5">
            <w:pPr>
              <w:spacing w:before="61" w:line="186" w:lineRule="auto"/>
              <w:ind w:left="33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805" w:type="dxa"/>
            <w:vMerge w:val="continue"/>
            <w:tcBorders>
              <w:top w:val="nil"/>
              <w:bottom w:val="nil"/>
            </w:tcBorders>
            <w:vAlign w:val="top"/>
          </w:tcPr>
          <w:p w14:paraId="2182E842">
            <w:pPr>
              <w:pStyle w:val="10"/>
            </w:pPr>
          </w:p>
        </w:tc>
      </w:tr>
      <w:tr w14:paraId="3386E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64D75E66">
            <w:pPr>
              <w:pStyle w:val="10"/>
            </w:pPr>
          </w:p>
        </w:tc>
        <w:tc>
          <w:tcPr>
            <w:tcW w:w="3698" w:type="dxa"/>
            <w:vMerge w:val="continue"/>
            <w:tcBorders>
              <w:top w:val="nil"/>
              <w:bottom w:val="nil"/>
            </w:tcBorders>
            <w:vAlign w:val="top"/>
          </w:tcPr>
          <w:p w14:paraId="3C4C4B68">
            <w:pPr>
              <w:pStyle w:val="10"/>
            </w:pPr>
          </w:p>
        </w:tc>
        <w:tc>
          <w:tcPr>
            <w:tcW w:w="1562" w:type="dxa"/>
            <w:vAlign w:val="top"/>
          </w:tcPr>
          <w:p w14:paraId="07DFE667">
            <w:pPr>
              <w:spacing w:before="58" w:line="188" w:lineRule="auto"/>
              <w:ind w:left="45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≥5000</w:t>
            </w:r>
          </w:p>
        </w:tc>
        <w:tc>
          <w:tcPr>
            <w:tcW w:w="809" w:type="dxa"/>
            <w:vMerge w:val="continue"/>
            <w:tcBorders>
              <w:top w:val="nil"/>
              <w:bottom w:val="nil"/>
            </w:tcBorders>
            <w:vAlign w:val="top"/>
          </w:tcPr>
          <w:p w14:paraId="706EB450">
            <w:pPr>
              <w:pStyle w:val="10"/>
            </w:pPr>
          </w:p>
        </w:tc>
        <w:tc>
          <w:tcPr>
            <w:tcW w:w="881" w:type="dxa"/>
            <w:vAlign w:val="top"/>
          </w:tcPr>
          <w:p w14:paraId="7B5A56E8">
            <w:pPr>
              <w:spacing w:before="58" w:line="188" w:lineRule="auto"/>
              <w:ind w:left="335"/>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805" w:type="dxa"/>
            <w:vMerge w:val="continue"/>
            <w:tcBorders>
              <w:top w:val="nil"/>
              <w:bottom w:val="nil"/>
            </w:tcBorders>
            <w:vAlign w:val="top"/>
          </w:tcPr>
          <w:p w14:paraId="267C1093">
            <w:pPr>
              <w:pStyle w:val="10"/>
            </w:pPr>
          </w:p>
        </w:tc>
      </w:tr>
      <w:tr w14:paraId="14753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41F67600">
            <w:pPr>
              <w:pStyle w:val="10"/>
            </w:pPr>
          </w:p>
        </w:tc>
        <w:tc>
          <w:tcPr>
            <w:tcW w:w="3698" w:type="dxa"/>
            <w:vMerge w:val="continue"/>
            <w:tcBorders>
              <w:top w:val="nil"/>
              <w:bottom w:val="nil"/>
            </w:tcBorders>
            <w:vAlign w:val="top"/>
          </w:tcPr>
          <w:p w14:paraId="492BD541">
            <w:pPr>
              <w:pStyle w:val="10"/>
            </w:pPr>
          </w:p>
        </w:tc>
        <w:tc>
          <w:tcPr>
            <w:tcW w:w="1562" w:type="dxa"/>
            <w:vAlign w:val="top"/>
          </w:tcPr>
          <w:p w14:paraId="743E3535">
            <w:pPr>
              <w:spacing w:before="59" w:line="187" w:lineRule="auto"/>
              <w:ind w:left="45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≥8000</w:t>
            </w:r>
          </w:p>
        </w:tc>
        <w:tc>
          <w:tcPr>
            <w:tcW w:w="809" w:type="dxa"/>
            <w:vMerge w:val="continue"/>
            <w:tcBorders>
              <w:top w:val="nil"/>
              <w:bottom w:val="nil"/>
            </w:tcBorders>
            <w:vAlign w:val="top"/>
          </w:tcPr>
          <w:p w14:paraId="197A80D3">
            <w:pPr>
              <w:pStyle w:val="10"/>
            </w:pPr>
          </w:p>
        </w:tc>
        <w:tc>
          <w:tcPr>
            <w:tcW w:w="881" w:type="dxa"/>
            <w:vAlign w:val="top"/>
          </w:tcPr>
          <w:p w14:paraId="607FD6A3">
            <w:pPr>
              <w:spacing w:before="59" w:line="187" w:lineRule="auto"/>
              <w:ind w:left="329"/>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805" w:type="dxa"/>
            <w:vMerge w:val="continue"/>
            <w:tcBorders>
              <w:top w:val="nil"/>
              <w:bottom w:val="nil"/>
            </w:tcBorders>
            <w:vAlign w:val="top"/>
          </w:tcPr>
          <w:p w14:paraId="206B9566">
            <w:pPr>
              <w:pStyle w:val="10"/>
            </w:pPr>
          </w:p>
        </w:tc>
      </w:tr>
      <w:tr w14:paraId="7532F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tcBorders>
            <w:vAlign w:val="top"/>
          </w:tcPr>
          <w:p w14:paraId="7FBB0A01">
            <w:pPr>
              <w:pStyle w:val="10"/>
            </w:pPr>
          </w:p>
        </w:tc>
        <w:tc>
          <w:tcPr>
            <w:tcW w:w="3698" w:type="dxa"/>
            <w:vMerge w:val="continue"/>
            <w:tcBorders>
              <w:top w:val="nil"/>
            </w:tcBorders>
            <w:vAlign w:val="top"/>
          </w:tcPr>
          <w:p w14:paraId="3C118507">
            <w:pPr>
              <w:pStyle w:val="10"/>
            </w:pPr>
          </w:p>
        </w:tc>
        <w:tc>
          <w:tcPr>
            <w:tcW w:w="1562" w:type="dxa"/>
            <w:vAlign w:val="top"/>
          </w:tcPr>
          <w:p w14:paraId="04056C41">
            <w:pPr>
              <w:spacing w:before="59" w:line="187" w:lineRule="auto"/>
              <w:ind w:left="39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≥10000</w:t>
            </w:r>
          </w:p>
        </w:tc>
        <w:tc>
          <w:tcPr>
            <w:tcW w:w="809" w:type="dxa"/>
            <w:vMerge w:val="continue"/>
            <w:tcBorders>
              <w:top w:val="nil"/>
            </w:tcBorders>
            <w:vAlign w:val="top"/>
          </w:tcPr>
          <w:p w14:paraId="42251342">
            <w:pPr>
              <w:pStyle w:val="10"/>
            </w:pPr>
          </w:p>
        </w:tc>
        <w:tc>
          <w:tcPr>
            <w:tcW w:w="881" w:type="dxa"/>
            <w:vAlign w:val="top"/>
          </w:tcPr>
          <w:p w14:paraId="0E6C01C2">
            <w:pPr>
              <w:spacing w:before="63" w:line="184" w:lineRule="auto"/>
              <w:ind w:left="33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805" w:type="dxa"/>
            <w:vMerge w:val="continue"/>
            <w:tcBorders>
              <w:top w:val="nil"/>
            </w:tcBorders>
            <w:vAlign w:val="top"/>
          </w:tcPr>
          <w:p w14:paraId="349E40D4">
            <w:pPr>
              <w:pStyle w:val="10"/>
            </w:pPr>
          </w:p>
        </w:tc>
      </w:tr>
      <w:tr w14:paraId="64A92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771" w:type="dxa"/>
            <w:vMerge w:val="restart"/>
            <w:tcBorders>
              <w:bottom w:val="nil"/>
            </w:tcBorders>
            <w:vAlign w:val="top"/>
          </w:tcPr>
          <w:p w14:paraId="1561CBDD">
            <w:pPr>
              <w:pStyle w:val="10"/>
              <w:spacing w:line="247" w:lineRule="auto"/>
            </w:pPr>
          </w:p>
          <w:p w14:paraId="6AF27A95">
            <w:pPr>
              <w:pStyle w:val="10"/>
              <w:spacing w:line="247" w:lineRule="auto"/>
            </w:pPr>
          </w:p>
          <w:p w14:paraId="2C0E2B0B">
            <w:pPr>
              <w:pStyle w:val="10"/>
              <w:spacing w:line="247" w:lineRule="auto"/>
            </w:pPr>
          </w:p>
          <w:p w14:paraId="34CB87E8">
            <w:pPr>
              <w:spacing w:before="78" w:line="218" w:lineRule="auto"/>
              <w:ind w:left="377" w:right="378" w:firstLine="38"/>
              <w:rPr>
                <w:rFonts w:ascii="仿宋" w:hAnsi="仿宋" w:eastAsia="仿宋" w:cs="仿宋"/>
                <w:sz w:val="24"/>
                <w:szCs w:val="24"/>
              </w:rPr>
            </w:pPr>
            <w:r>
              <w:rPr>
                <w:rFonts w:ascii="仿宋" w:hAnsi="仿宋" w:eastAsia="仿宋" w:cs="仿宋"/>
                <w:spacing w:val="-4"/>
                <w:sz w:val="24"/>
                <w:szCs w:val="24"/>
              </w:rPr>
              <w:t>知识产权</w:t>
            </w:r>
            <w:r>
              <w:rPr>
                <w:rFonts w:ascii="仿宋" w:hAnsi="仿宋" w:eastAsia="仿宋" w:cs="仿宋"/>
                <w:spacing w:val="-17"/>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17"/>
                <w:sz w:val="24"/>
                <w:szCs w:val="24"/>
              </w:rPr>
              <w:t>15</w:t>
            </w:r>
            <w:r>
              <w:rPr>
                <w:rFonts w:ascii="仿宋" w:hAnsi="仿宋" w:eastAsia="仿宋" w:cs="仿宋"/>
                <w:spacing w:val="-17"/>
                <w:sz w:val="24"/>
                <w:szCs w:val="24"/>
              </w:rPr>
              <w:t>分）</w:t>
            </w:r>
          </w:p>
        </w:tc>
        <w:tc>
          <w:tcPr>
            <w:tcW w:w="3698" w:type="dxa"/>
            <w:vAlign w:val="top"/>
          </w:tcPr>
          <w:p w14:paraId="35A95D3E">
            <w:pPr>
              <w:pStyle w:val="10"/>
              <w:spacing w:line="249" w:lineRule="auto"/>
            </w:pPr>
          </w:p>
          <w:p w14:paraId="23EDB0DC">
            <w:pPr>
              <w:pStyle w:val="10"/>
              <w:spacing w:line="250" w:lineRule="auto"/>
            </w:pPr>
          </w:p>
          <w:p w14:paraId="738DBB3B">
            <w:pPr>
              <w:spacing w:before="78" w:line="216" w:lineRule="auto"/>
              <w:ind w:left="123" w:right="149" w:hanging="4"/>
              <w:rPr>
                <w:rFonts w:ascii="仿宋" w:hAnsi="仿宋" w:eastAsia="仿宋" w:cs="仿宋"/>
                <w:sz w:val="24"/>
                <w:szCs w:val="24"/>
              </w:rPr>
            </w:pPr>
            <w:r>
              <w:rPr>
                <w:rFonts w:ascii="仿宋" w:hAnsi="仿宋" w:eastAsia="仿宋" w:cs="仿宋"/>
                <w:spacing w:val="16"/>
                <w:sz w:val="24"/>
                <w:szCs w:val="24"/>
              </w:rPr>
              <w:t>近三年通过自主研发获得</w:t>
            </w:r>
            <w:r>
              <w:rPr>
                <w:rFonts w:ascii="Times New Roman" w:hAnsi="Times New Roman" w:eastAsia="Times New Roman" w:cs="Times New Roman"/>
                <w:spacing w:val="16"/>
                <w:sz w:val="24"/>
                <w:szCs w:val="24"/>
              </w:rPr>
              <w:t>Ⅰ</w:t>
            </w:r>
            <w:r>
              <w:rPr>
                <w:rFonts w:ascii="仿宋" w:hAnsi="仿宋" w:eastAsia="仿宋" w:cs="仿宋"/>
                <w:spacing w:val="16"/>
                <w:sz w:val="24"/>
                <w:szCs w:val="24"/>
              </w:rPr>
              <w:t>类知</w:t>
            </w:r>
            <w:r>
              <w:rPr>
                <w:rFonts w:ascii="仿宋" w:hAnsi="仿宋" w:eastAsia="仿宋" w:cs="仿宋"/>
                <w:spacing w:val="-3"/>
                <w:sz w:val="24"/>
                <w:szCs w:val="24"/>
              </w:rPr>
              <w:t>识产权授权数量</w:t>
            </w:r>
          </w:p>
        </w:tc>
        <w:tc>
          <w:tcPr>
            <w:tcW w:w="1562" w:type="dxa"/>
            <w:vAlign w:val="top"/>
          </w:tcPr>
          <w:p w14:paraId="58D97E8F">
            <w:pPr>
              <w:spacing w:before="20" w:line="216" w:lineRule="auto"/>
              <w:ind w:left="205"/>
              <w:rPr>
                <w:rFonts w:ascii="Times New Roman" w:hAnsi="Times New Roman" w:eastAsia="Times New Roman" w:cs="Times New Roman"/>
                <w:sz w:val="24"/>
                <w:szCs w:val="24"/>
              </w:rPr>
            </w:pPr>
            <w:r>
              <w:rPr>
                <w:rFonts w:ascii="仿宋" w:hAnsi="仿宋" w:eastAsia="仿宋" w:cs="仿宋"/>
                <w:spacing w:val="-6"/>
                <w:sz w:val="24"/>
                <w:szCs w:val="24"/>
              </w:rPr>
              <w:t>满</w:t>
            </w:r>
            <w:r>
              <w:rPr>
                <w:rFonts w:hint="eastAsia" w:ascii="Times New Roman" w:hAnsi="Times New Roman" w:eastAsia="Times New Roman" w:cs="Times New Roman"/>
                <w:spacing w:val="-6"/>
                <w:sz w:val="24"/>
                <w:szCs w:val="24"/>
                <w:lang w:val="en-US" w:eastAsia="zh-CN"/>
              </w:rPr>
              <w:t>3</w:t>
            </w:r>
            <w:r>
              <w:rPr>
                <w:rFonts w:ascii="仿宋" w:hAnsi="仿宋" w:eastAsia="仿宋" w:cs="仿宋"/>
                <w:spacing w:val="-6"/>
                <w:sz w:val="24"/>
                <w:szCs w:val="24"/>
              </w:rPr>
              <w:t>件得</w:t>
            </w:r>
            <w:r>
              <w:rPr>
                <w:rFonts w:ascii="仿宋" w:hAnsi="仿宋" w:eastAsia="仿宋" w:cs="仿宋"/>
                <w:spacing w:val="-50"/>
                <w:sz w:val="24"/>
                <w:szCs w:val="24"/>
              </w:rPr>
              <w:t xml:space="preserve"> </w:t>
            </w:r>
            <w:r>
              <w:rPr>
                <w:rFonts w:ascii="Times New Roman" w:hAnsi="Times New Roman" w:eastAsia="Times New Roman" w:cs="Times New Roman"/>
                <w:spacing w:val="-6"/>
                <w:sz w:val="24"/>
                <w:szCs w:val="24"/>
              </w:rPr>
              <w:t>6</w:t>
            </w:r>
          </w:p>
          <w:p w14:paraId="64428D91">
            <w:pPr>
              <w:spacing w:line="216" w:lineRule="auto"/>
              <w:ind w:left="197"/>
              <w:rPr>
                <w:rFonts w:ascii="仿宋" w:hAnsi="仿宋" w:eastAsia="仿宋" w:cs="仿宋"/>
                <w:sz w:val="24"/>
                <w:szCs w:val="24"/>
              </w:rPr>
            </w:pPr>
            <w:r>
              <w:rPr>
                <w:rFonts w:ascii="仿宋" w:hAnsi="仿宋" w:eastAsia="仿宋" w:cs="仿宋"/>
                <w:spacing w:val="-2"/>
                <w:sz w:val="24"/>
                <w:szCs w:val="24"/>
              </w:rPr>
              <w:t>分；</w:t>
            </w:r>
            <w:r>
              <w:rPr>
                <w:rFonts w:hint="eastAsia" w:ascii="Times New Roman" w:hAnsi="Times New Roman" w:eastAsia="宋体" w:cs="Times New Roman"/>
                <w:spacing w:val="-2"/>
                <w:sz w:val="24"/>
                <w:szCs w:val="24"/>
                <w:lang w:val="en-US" w:eastAsia="zh-CN"/>
              </w:rPr>
              <w:t>3</w:t>
            </w:r>
            <w:r>
              <w:rPr>
                <w:rFonts w:ascii="仿宋" w:hAnsi="仿宋" w:eastAsia="仿宋" w:cs="仿宋"/>
                <w:spacing w:val="-2"/>
                <w:sz w:val="24"/>
                <w:szCs w:val="24"/>
              </w:rPr>
              <w:t>件以</w:t>
            </w:r>
          </w:p>
          <w:p w14:paraId="327FB3FC">
            <w:pPr>
              <w:spacing w:line="214" w:lineRule="auto"/>
              <w:ind w:left="119"/>
              <w:rPr>
                <w:rFonts w:ascii="Times New Roman" w:hAnsi="Times New Roman" w:eastAsia="Times New Roman" w:cs="Times New Roman"/>
                <w:sz w:val="24"/>
                <w:szCs w:val="24"/>
              </w:rPr>
            </w:pPr>
            <w:r>
              <w:rPr>
                <w:rFonts w:ascii="仿宋" w:hAnsi="仿宋" w:eastAsia="仿宋" w:cs="仿宋"/>
                <w:spacing w:val="-15"/>
                <w:sz w:val="24"/>
                <w:szCs w:val="24"/>
              </w:rPr>
              <w:t>上，每增加</w:t>
            </w:r>
            <w:r>
              <w:rPr>
                <w:rFonts w:ascii="仿宋" w:hAnsi="仿宋" w:eastAsia="仿宋" w:cs="仿宋"/>
                <w:spacing w:val="-32"/>
                <w:sz w:val="24"/>
                <w:szCs w:val="24"/>
              </w:rPr>
              <w:t xml:space="preserve"> </w:t>
            </w:r>
            <w:r>
              <w:rPr>
                <w:rFonts w:ascii="Times New Roman" w:hAnsi="Times New Roman" w:eastAsia="Times New Roman" w:cs="Times New Roman"/>
                <w:spacing w:val="-15"/>
                <w:sz w:val="24"/>
                <w:szCs w:val="24"/>
              </w:rPr>
              <w:t>1</w:t>
            </w:r>
          </w:p>
          <w:p w14:paraId="69BC2C3D">
            <w:pPr>
              <w:spacing w:line="216" w:lineRule="auto"/>
              <w:ind w:left="110"/>
              <w:rPr>
                <w:rFonts w:hint="eastAsia" w:ascii="Times New Roman" w:hAnsi="Times New Roman" w:eastAsia="仿宋" w:cs="Times New Roman"/>
                <w:sz w:val="24"/>
                <w:szCs w:val="24"/>
                <w:lang w:eastAsia="zh-CN"/>
              </w:rPr>
            </w:pPr>
            <w:r>
              <w:rPr>
                <w:rFonts w:ascii="仿宋" w:hAnsi="仿宋" w:eastAsia="仿宋" w:cs="仿宋"/>
                <w:spacing w:val="-9"/>
                <w:sz w:val="24"/>
                <w:szCs w:val="24"/>
              </w:rPr>
              <w:t>件加</w:t>
            </w:r>
            <w:r>
              <w:rPr>
                <w:rFonts w:ascii="仿宋" w:hAnsi="仿宋" w:eastAsia="仿宋" w:cs="仿宋"/>
                <w:spacing w:val="-28"/>
                <w:sz w:val="24"/>
                <w:szCs w:val="24"/>
              </w:rPr>
              <w:t xml:space="preserve"> </w:t>
            </w:r>
            <w:r>
              <w:rPr>
                <w:rFonts w:ascii="Times New Roman" w:hAnsi="Times New Roman" w:eastAsia="Times New Roman" w:cs="Times New Roman"/>
                <w:spacing w:val="-9"/>
                <w:sz w:val="24"/>
                <w:szCs w:val="24"/>
              </w:rPr>
              <w:t>1</w:t>
            </w:r>
            <w:r>
              <w:rPr>
                <w:rFonts w:ascii="仿宋" w:hAnsi="仿宋" w:eastAsia="仿宋" w:cs="仿宋"/>
                <w:spacing w:val="-9"/>
                <w:sz w:val="24"/>
                <w:szCs w:val="24"/>
              </w:rPr>
              <w:t>分；</w:t>
            </w:r>
            <w:r>
              <w:rPr>
                <w:rFonts w:hint="eastAsia" w:ascii="Times New Roman" w:hAnsi="Times New Roman" w:eastAsia="宋体" w:cs="Times New Roman"/>
                <w:spacing w:val="-9"/>
                <w:sz w:val="24"/>
                <w:szCs w:val="24"/>
                <w:lang w:val="en-US" w:eastAsia="zh-CN"/>
              </w:rPr>
              <w:t>3</w:t>
            </w:r>
          </w:p>
          <w:p w14:paraId="630D978D">
            <w:pPr>
              <w:spacing w:line="216" w:lineRule="auto"/>
              <w:ind w:left="163"/>
              <w:rPr>
                <w:rFonts w:ascii="仿宋" w:hAnsi="仿宋" w:eastAsia="仿宋" w:cs="仿宋"/>
                <w:sz w:val="24"/>
                <w:szCs w:val="24"/>
              </w:rPr>
            </w:pPr>
            <w:r>
              <w:rPr>
                <w:rFonts w:ascii="仿宋" w:hAnsi="仿宋" w:eastAsia="仿宋" w:cs="仿宋"/>
                <w:spacing w:val="-2"/>
                <w:sz w:val="24"/>
                <w:szCs w:val="24"/>
              </w:rPr>
              <w:t>件以下不得</w:t>
            </w:r>
          </w:p>
          <w:p w14:paraId="1D0218B1">
            <w:pPr>
              <w:spacing w:line="194" w:lineRule="auto"/>
              <w:ind w:left="648"/>
              <w:rPr>
                <w:rFonts w:ascii="仿宋" w:hAnsi="仿宋" w:eastAsia="仿宋" w:cs="仿宋"/>
                <w:sz w:val="24"/>
                <w:szCs w:val="24"/>
              </w:rPr>
            </w:pPr>
            <w:r>
              <w:rPr>
                <w:rFonts w:ascii="仿宋" w:hAnsi="仿宋" w:eastAsia="仿宋" w:cs="仿宋"/>
                <w:sz w:val="24"/>
                <w:szCs w:val="24"/>
              </w:rPr>
              <w:t>分</w:t>
            </w:r>
          </w:p>
        </w:tc>
        <w:tc>
          <w:tcPr>
            <w:tcW w:w="809" w:type="dxa"/>
            <w:vAlign w:val="top"/>
          </w:tcPr>
          <w:p w14:paraId="027E78C3">
            <w:pPr>
              <w:pStyle w:val="10"/>
              <w:spacing w:line="319" w:lineRule="auto"/>
            </w:pPr>
          </w:p>
          <w:p w14:paraId="35BFE9C5">
            <w:pPr>
              <w:pStyle w:val="10"/>
              <w:spacing w:line="320" w:lineRule="auto"/>
            </w:pPr>
          </w:p>
          <w:p w14:paraId="4BBB74A0">
            <w:pPr>
              <w:spacing w:before="78" w:line="217" w:lineRule="auto"/>
              <w:ind w:left="269"/>
              <w:rPr>
                <w:rFonts w:ascii="仿宋" w:hAnsi="仿宋" w:eastAsia="仿宋" w:cs="仿宋"/>
                <w:sz w:val="24"/>
                <w:szCs w:val="24"/>
              </w:rPr>
            </w:pPr>
            <w:r>
              <w:rPr>
                <w:rFonts w:ascii="仿宋" w:hAnsi="仿宋" w:eastAsia="仿宋" w:cs="仿宋"/>
                <w:sz w:val="24"/>
                <w:szCs w:val="24"/>
              </w:rPr>
              <w:t>件</w:t>
            </w:r>
          </w:p>
        </w:tc>
        <w:tc>
          <w:tcPr>
            <w:tcW w:w="881" w:type="dxa"/>
            <w:vAlign w:val="top"/>
          </w:tcPr>
          <w:p w14:paraId="3A45EA54">
            <w:pPr>
              <w:pStyle w:val="10"/>
              <w:spacing w:line="344" w:lineRule="auto"/>
            </w:pPr>
          </w:p>
          <w:p w14:paraId="41764FE5">
            <w:pPr>
              <w:pStyle w:val="10"/>
              <w:spacing w:line="344" w:lineRule="auto"/>
            </w:pPr>
          </w:p>
          <w:p w14:paraId="4CB6BBC1">
            <w:pPr>
              <w:spacing w:before="69" w:line="188" w:lineRule="auto"/>
              <w:ind w:left="14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0~</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10"/>
                <w:sz w:val="24"/>
                <w:szCs w:val="24"/>
              </w:rPr>
              <w:t>10</w:t>
            </w:r>
          </w:p>
        </w:tc>
        <w:tc>
          <w:tcPr>
            <w:tcW w:w="805" w:type="dxa"/>
            <w:vAlign w:val="top"/>
          </w:tcPr>
          <w:p w14:paraId="7527DBFA">
            <w:pPr>
              <w:pStyle w:val="10"/>
              <w:spacing w:line="344" w:lineRule="auto"/>
            </w:pPr>
          </w:p>
          <w:p w14:paraId="19D9B34F">
            <w:pPr>
              <w:pStyle w:val="10"/>
              <w:spacing w:line="344" w:lineRule="auto"/>
            </w:pPr>
          </w:p>
          <w:p w14:paraId="30ABD260">
            <w:pPr>
              <w:spacing w:before="69" w:line="188" w:lineRule="auto"/>
              <w:ind w:left="319"/>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44399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71" w:type="dxa"/>
            <w:vMerge w:val="continue"/>
            <w:tcBorders>
              <w:top w:val="nil"/>
            </w:tcBorders>
            <w:vAlign w:val="top"/>
          </w:tcPr>
          <w:p w14:paraId="4ED2EA3C">
            <w:pPr>
              <w:pStyle w:val="10"/>
            </w:pPr>
          </w:p>
        </w:tc>
        <w:tc>
          <w:tcPr>
            <w:tcW w:w="5260" w:type="dxa"/>
            <w:gridSpan w:val="2"/>
            <w:vAlign w:val="top"/>
          </w:tcPr>
          <w:p w14:paraId="7CC70F7A">
            <w:pPr>
              <w:spacing w:before="119" w:line="217" w:lineRule="auto"/>
              <w:ind w:left="116"/>
              <w:rPr>
                <w:rFonts w:ascii="仿宋" w:hAnsi="仿宋" w:eastAsia="仿宋" w:cs="仿宋"/>
                <w:sz w:val="24"/>
                <w:szCs w:val="24"/>
              </w:rPr>
            </w:pPr>
            <w:r>
              <w:rPr>
                <w:rFonts w:ascii="仿宋" w:hAnsi="仿宋" w:eastAsia="仿宋" w:cs="仿宋"/>
                <w:spacing w:val="-2"/>
                <w:sz w:val="24"/>
                <w:szCs w:val="24"/>
              </w:rPr>
              <w:t>知识产权先进程度</w:t>
            </w:r>
          </w:p>
        </w:tc>
        <w:tc>
          <w:tcPr>
            <w:tcW w:w="809" w:type="dxa"/>
            <w:vAlign w:val="top"/>
          </w:tcPr>
          <w:p w14:paraId="1443EB0D">
            <w:pPr>
              <w:spacing w:before="155" w:line="192" w:lineRule="auto"/>
              <w:ind w:left="349"/>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881" w:type="dxa"/>
            <w:vAlign w:val="top"/>
          </w:tcPr>
          <w:p w14:paraId="0A454594">
            <w:pPr>
              <w:spacing w:before="159" w:line="188" w:lineRule="auto"/>
              <w:ind w:left="209"/>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805" w:type="dxa"/>
            <w:vAlign w:val="top"/>
          </w:tcPr>
          <w:p w14:paraId="4EEBD633">
            <w:pPr>
              <w:spacing w:before="163" w:line="185" w:lineRule="auto"/>
              <w:ind w:left="36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6E8B0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restart"/>
            <w:tcBorders>
              <w:bottom w:val="nil"/>
            </w:tcBorders>
            <w:vAlign w:val="top"/>
          </w:tcPr>
          <w:p w14:paraId="52C39A92">
            <w:pPr>
              <w:pStyle w:val="10"/>
              <w:spacing w:line="272" w:lineRule="auto"/>
            </w:pPr>
          </w:p>
          <w:p w14:paraId="66774652">
            <w:pPr>
              <w:pStyle w:val="10"/>
              <w:spacing w:line="272" w:lineRule="auto"/>
            </w:pPr>
          </w:p>
          <w:p w14:paraId="724C9509">
            <w:pPr>
              <w:pStyle w:val="10"/>
              <w:spacing w:line="272" w:lineRule="auto"/>
            </w:pPr>
          </w:p>
          <w:p w14:paraId="454F3528">
            <w:pPr>
              <w:spacing w:before="78" w:line="216" w:lineRule="auto"/>
              <w:ind w:left="377" w:right="378" w:firstLine="29"/>
              <w:rPr>
                <w:rFonts w:ascii="仿宋" w:hAnsi="仿宋" w:eastAsia="仿宋" w:cs="仿宋"/>
                <w:sz w:val="24"/>
                <w:szCs w:val="24"/>
              </w:rPr>
            </w:pPr>
            <w:r>
              <w:rPr>
                <w:rFonts w:ascii="仿宋" w:hAnsi="仿宋" w:eastAsia="仿宋" w:cs="仿宋"/>
                <w:spacing w:val="-1"/>
                <w:sz w:val="24"/>
                <w:szCs w:val="24"/>
              </w:rPr>
              <w:t>研发条件</w:t>
            </w:r>
            <w:r>
              <w:rPr>
                <w:rFonts w:ascii="仿宋" w:hAnsi="仿宋" w:eastAsia="仿宋" w:cs="仿宋"/>
                <w:spacing w:val="-17"/>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17"/>
                <w:sz w:val="24"/>
                <w:szCs w:val="24"/>
              </w:rPr>
              <w:t>15</w:t>
            </w:r>
            <w:r>
              <w:rPr>
                <w:rFonts w:ascii="仿宋" w:hAnsi="仿宋" w:eastAsia="仿宋" w:cs="仿宋"/>
                <w:spacing w:val="-17"/>
                <w:sz w:val="24"/>
                <w:szCs w:val="24"/>
              </w:rPr>
              <w:t>分）</w:t>
            </w:r>
          </w:p>
        </w:tc>
        <w:tc>
          <w:tcPr>
            <w:tcW w:w="3698" w:type="dxa"/>
            <w:vMerge w:val="restart"/>
            <w:tcBorders>
              <w:bottom w:val="nil"/>
            </w:tcBorders>
            <w:vAlign w:val="top"/>
          </w:tcPr>
          <w:p w14:paraId="2DB861BF">
            <w:pPr>
              <w:pStyle w:val="10"/>
              <w:spacing w:line="377" w:lineRule="auto"/>
            </w:pPr>
          </w:p>
          <w:p w14:paraId="4E8B8FB3">
            <w:pPr>
              <w:spacing w:before="78" w:line="217" w:lineRule="auto"/>
              <w:ind w:left="112"/>
              <w:rPr>
                <w:rFonts w:ascii="仿宋" w:hAnsi="仿宋" w:eastAsia="仿宋" w:cs="仿宋"/>
                <w:sz w:val="24"/>
                <w:szCs w:val="24"/>
              </w:rPr>
            </w:pPr>
            <w:r>
              <w:rPr>
                <w:rFonts w:ascii="仿宋" w:hAnsi="仿宋" w:eastAsia="仿宋" w:cs="仿宋"/>
                <w:spacing w:val="-2"/>
                <w:sz w:val="24"/>
                <w:szCs w:val="24"/>
              </w:rPr>
              <w:t>科研设备原值总额</w:t>
            </w:r>
          </w:p>
        </w:tc>
        <w:tc>
          <w:tcPr>
            <w:tcW w:w="1562" w:type="dxa"/>
            <w:vAlign w:val="top"/>
          </w:tcPr>
          <w:p w14:paraId="0B33A0B0">
            <w:pPr>
              <w:spacing w:before="63" w:line="184" w:lineRule="auto"/>
              <w:ind w:left="45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&lt;1000</w:t>
            </w:r>
          </w:p>
        </w:tc>
        <w:tc>
          <w:tcPr>
            <w:tcW w:w="809" w:type="dxa"/>
            <w:vMerge w:val="restart"/>
            <w:tcBorders>
              <w:bottom w:val="nil"/>
            </w:tcBorders>
            <w:vAlign w:val="top"/>
          </w:tcPr>
          <w:p w14:paraId="75BD3431">
            <w:pPr>
              <w:pStyle w:val="10"/>
              <w:spacing w:line="376" w:lineRule="auto"/>
            </w:pPr>
          </w:p>
          <w:p w14:paraId="1C0039AB">
            <w:pPr>
              <w:spacing w:before="78" w:line="221" w:lineRule="auto"/>
              <w:ind w:left="165"/>
              <w:rPr>
                <w:rFonts w:ascii="仿宋" w:hAnsi="仿宋" w:eastAsia="仿宋" w:cs="仿宋"/>
                <w:sz w:val="24"/>
                <w:szCs w:val="24"/>
              </w:rPr>
            </w:pPr>
            <w:r>
              <w:rPr>
                <w:rFonts w:ascii="仿宋" w:hAnsi="仿宋" w:eastAsia="仿宋" w:cs="仿宋"/>
                <w:spacing w:val="-12"/>
                <w:sz w:val="24"/>
                <w:szCs w:val="24"/>
              </w:rPr>
              <w:t>万元</w:t>
            </w:r>
          </w:p>
        </w:tc>
        <w:tc>
          <w:tcPr>
            <w:tcW w:w="881" w:type="dxa"/>
            <w:vAlign w:val="top"/>
          </w:tcPr>
          <w:p w14:paraId="2D445FFA">
            <w:pPr>
              <w:spacing w:before="63" w:line="184" w:lineRule="auto"/>
              <w:ind w:left="334"/>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805" w:type="dxa"/>
            <w:vMerge w:val="restart"/>
            <w:tcBorders>
              <w:bottom w:val="nil"/>
            </w:tcBorders>
            <w:vAlign w:val="top"/>
          </w:tcPr>
          <w:p w14:paraId="327842A8">
            <w:pPr>
              <w:pStyle w:val="10"/>
              <w:spacing w:line="426" w:lineRule="auto"/>
            </w:pPr>
          </w:p>
          <w:p w14:paraId="03CF8D98">
            <w:pPr>
              <w:spacing w:before="69" w:line="188" w:lineRule="auto"/>
              <w:ind w:left="319"/>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76FB3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3FB21D94">
            <w:pPr>
              <w:pStyle w:val="10"/>
            </w:pPr>
          </w:p>
        </w:tc>
        <w:tc>
          <w:tcPr>
            <w:tcW w:w="3698" w:type="dxa"/>
            <w:vMerge w:val="continue"/>
            <w:tcBorders>
              <w:top w:val="nil"/>
              <w:bottom w:val="nil"/>
            </w:tcBorders>
            <w:vAlign w:val="top"/>
          </w:tcPr>
          <w:p w14:paraId="48ECE346">
            <w:pPr>
              <w:pStyle w:val="10"/>
            </w:pPr>
          </w:p>
        </w:tc>
        <w:tc>
          <w:tcPr>
            <w:tcW w:w="1562" w:type="dxa"/>
            <w:vAlign w:val="top"/>
          </w:tcPr>
          <w:p w14:paraId="6559833E">
            <w:pPr>
              <w:spacing w:before="61" w:line="186" w:lineRule="auto"/>
              <w:ind w:left="45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≥1000</w:t>
            </w:r>
          </w:p>
        </w:tc>
        <w:tc>
          <w:tcPr>
            <w:tcW w:w="809" w:type="dxa"/>
            <w:vMerge w:val="continue"/>
            <w:tcBorders>
              <w:top w:val="nil"/>
              <w:bottom w:val="nil"/>
            </w:tcBorders>
            <w:vAlign w:val="top"/>
          </w:tcPr>
          <w:p w14:paraId="78DD48A9">
            <w:pPr>
              <w:pStyle w:val="10"/>
            </w:pPr>
          </w:p>
        </w:tc>
        <w:tc>
          <w:tcPr>
            <w:tcW w:w="881" w:type="dxa"/>
            <w:vAlign w:val="top"/>
          </w:tcPr>
          <w:p w14:paraId="124096B9">
            <w:pPr>
              <w:spacing w:before="61" w:line="186" w:lineRule="auto"/>
              <w:ind w:left="335"/>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805" w:type="dxa"/>
            <w:vMerge w:val="continue"/>
            <w:tcBorders>
              <w:top w:val="nil"/>
              <w:bottom w:val="nil"/>
            </w:tcBorders>
            <w:vAlign w:val="top"/>
          </w:tcPr>
          <w:p w14:paraId="593B6BEB">
            <w:pPr>
              <w:pStyle w:val="10"/>
            </w:pPr>
          </w:p>
        </w:tc>
      </w:tr>
      <w:tr w14:paraId="607A6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71FBB882">
            <w:pPr>
              <w:pStyle w:val="10"/>
            </w:pPr>
          </w:p>
        </w:tc>
        <w:tc>
          <w:tcPr>
            <w:tcW w:w="3698" w:type="dxa"/>
            <w:vMerge w:val="continue"/>
            <w:tcBorders>
              <w:top w:val="nil"/>
              <w:bottom w:val="nil"/>
            </w:tcBorders>
            <w:vAlign w:val="top"/>
          </w:tcPr>
          <w:p w14:paraId="4D3153FB">
            <w:pPr>
              <w:pStyle w:val="10"/>
            </w:pPr>
          </w:p>
        </w:tc>
        <w:tc>
          <w:tcPr>
            <w:tcW w:w="1562" w:type="dxa"/>
            <w:vAlign w:val="top"/>
          </w:tcPr>
          <w:p w14:paraId="37641F4F">
            <w:pPr>
              <w:spacing w:before="62" w:line="185" w:lineRule="auto"/>
              <w:ind w:left="45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≥2000</w:t>
            </w:r>
          </w:p>
        </w:tc>
        <w:tc>
          <w:tcPr>
            <w:tcW w:w="809" w:type="dxa"/>
            <w:vMerge w:val="continue"/>
            <w:tcBorders>
              <w:top w:val="nil"/>
              <w:bottom w:val="nil"/>
            </w:tcBorders>
            <w:vAlign w:val="top"/>
          </w:tcPr>
          <w:p w14:paraId="72A28E11">
            <w:pPr>
              <w:pStyle w:val="10"/>
            </w:pPr>
          </w:p>
        </w:tc>
        <w:tc>
          <w:tcPr>
            <w:tcW w:w="881" w:type="dxa"/>
            <w:vAlign w:val="top"/>
          </w:tcPr>
          <w:p w14:paraId="4DC9FB19">
            <w:pPr>
              <w:spacing w:before="62" w:line="185" w:lineRule="auto"/>
              <w:ind w:left="340"/>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805" w:type="dxa"/>
            <w:vMerge w:val="continue"/>
            <w:tcBorders>
              <w:top w:val="nil"/>
              <w:bottom w:val="nil"/>
            </w:tcBorders>
            <w:vAlign w:val="top"/>
          </w:tcPr>
          <w:p w14:paraId="0F23DAFB">
            <w:pPr>
              <w:pStyle w:val="10"/>
            </w:pPr>
          </w:p>
        </w:tc>
      </w:tr>
      <w:tr w14:paraId="5863E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5F941FD2">
            <w:pPr>
              <w:pStyle w:val="10"/>
            </w:pPr>
          </w:p>
        </w:tc>
        <w:tc>
          <w:tcPr>
            <w:tcW w:w="3698" w:type="dxa"/>
            <w:vMerge w:val="continue"/>
            <w:tcBorders>
              <w:top w:val="nil"/>
            </w:tcBorders>
            <w:vAlign w:val="top"/>
          </w:tcPr>
          <w:p w14:paraId="5CDD09C2">
            <w:pPr>
              <w:pStyle w:val="10"/>
            </w:pPr>
          </w:p>
        </w:tc>
        <w:tc>
          <w:tcPr>
            <w:tcW w:w="1562" w:type="dxa"/>
            <w:vAlign w:val="top"/>
          </w:tcPr>
          <w:p w14:paraId="742E5CEC">
            <w:pPr>
              <w:spacing w:before="62" w:line="185" w:lineRule="auto"/>
              <w:ind w:left="45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≥3000</w:t>
            </w:r>
          </w:p>
        </w:tc>
        <w:tc>
          <w:tcPr>
            <w:tcW w:w="809" w:type="dxa"/>
            <w:vMerge w:val="continue"/>
            <w:tcBorders>
              <w:top w:val="nil"/>
            </w:tcBorders>
            <w:vAlign w:val="top"/>
          </w:tcPr>
          <w:p w14:paraId="51E272B5">
            <w:pPr>
              <w:pStyle w:val="10"/>
            </w:pPr>
          </w:p>
        </w:tc>
        <w:tc>
          <w:tcPr>
            <w:tcW w:w="881" w:type="dxa"/>
            <w:vAlign w:val="top"/>
          </w:tcPr>
          <w:p w14:paraId="5CA5DD32">
            <w:pPr>
              <w:spacing w:before="62" w:line="185" w:lineRule="auto"/>
              <w:ind w:left="293"/>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805" w:type="dxa"/>
            <w:vMerge w:val="continue"/>
            <w:tcBorders>
              <w:top w:val="nil"/>
            </w:tcBorders>
            <w:vAlign w:val="top"/>
          </w:tcPr>
          <w:p w14:paraId="74D4F0DD">
            <w:pPr>
              <w:pStyle w:val="10"/>
            </w:pPr>
          </w:p>
        </w:tc>
      </w:tr>
      <w:tr w14:paraId="25290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71" w:type="dxa"/>
            <w:vMerge w:val="continue"/>
            <w:tcBorders>
              <w:top w:val="nil"/>
              <w:bottom w:val="nil"/>
            </w:tcBorders>
            <w:vAlign w:val="top"/>
          </w:tcPr>
          <w:p w14:paraId="2E96F773">
            <w:pPr>
              <w:pStyle w:val="10"/>
            </w:pPr>
          </w:p>
        </w:tc>
        <w:tc>
          <w:tcPr>
            <w:tcW w:w="3698" w:type="dxa"/>
            <w:vMerge w:val="restart"/>
            <w:tcBorders>
              <w:bottom w:val="nil"/>
            </w:tcBorders>
            <w:vAlign w:val="top"/>
          </w:tcPr>
          <w:p w14:paraId="0B1F958B">
            <w:pPr>
              <w:pStyle w:val="10"/>
              <w:spacing w:line="379" w:lineRule="auto"/>
            </w:pPr>
          </w:p>
          <w:p w14:paraId="58B86558">
            <w:pPr>
              <w:spacing w:before="78" w:line="216" w:lineRule="auto"/>
              <w:ind w:left="110"/>
              <w:rPr>
                <w:rFonts w:ascii="仿宋" w:hAnsi="仿宋" w:eastAsia="仿宋" w:cs="仿宋"/>
                <w:sz w:val="24"/>
                <w:szCs w:val="24"/>
              </w:rPr>
            </w:pPr>
            <w:r>
              <w:rPr>
                <w:rFonts w:ascii="仿宋" w:hAnsi="仿宋" w:eastAsia="仿宋" w:cs="仿宋"/>
                <w:spacing w:val="-1"/>
                <w:sz w:val="24"/>
                <w:szCs w:val="24"/>
              </w:rPr>
              <w:t>相对集中的研发场地面积</w:t>
            </w:r>
          </w:p>
        </w:tc>
        <w:tc>
          <w:tcPr>
            <w:tcW w:w="1562" w:type="dxa"/>
            <w:vAlign w:val="top"/>
          </w:tcPr>
          <w:p w14:paraId="724E056A">
            <w:pPr>
              <w:spacing w:before="62" w:line="185" w:lineRule="auto"/>
              <w:ind w:left="45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&lt;1000</w:t>
            </w:r>
          </w:p>
        </w:tc>
        <w:tc>
          <w:tcPr>
            <w:tcW w:w="809" w:type="dxa"/>
            <w:vMerge w:val="restart"/>
            <w:tcBorders>
              <w:bottom w:val="nil"/>
            </w:tcBorders>
            <w:vAlign w:val="top"/>
          </w:tcPr>
          <w:p w14:paraId="46F987DB">
            <w:pPr>
              <w:pStyle w:val="10"/>
              <w:spacing w:line="404" w:lineRule="auto"/>
            </w:pPr>
          </w:p>
          <w:p w14:paraId="63882B4B">
            <w:pPr>
              <w:spacing w:before="68" w:line="207" w:lineRule="auto"/>
              <w:ind w:left="253"/>
              <w:rPr>
                <w:rFonts w:ascii="Times New Roman" w:hAnsi="Times New Roman" w:eastAsia="Times New Roman" w:cs="Times New Roman"/>
                <w:sz w:val="15"/>
                <w:szCs w:val="15"/>
              </w:rPr>
            </w:pPr>
            <w:r>
              <w:rPr>
                <w:rFonts w:ascii="Times New Roman" w:hAnsi="Times New Roman" w:eastAsia="Times New Roman" w:cs="Times New Roman"/>
                <w:spacing w:val="-1"/>
                <w:position w:val="-3"/>
                <w:sz w:val="24"/>
                <w:szCs w:val="24"/>
              </w:rPr>
              <w:t>m</w:t>
            </w:r>
            <w:r>
              <w:rPr>
                <w:rFonts w:ascii="Times New Roman" w:hAnsi="Times New Roman" w:eastAsia="Times New Roman" w:cs="Times New Roman"/>
                <w:spacing w:val="-1"/>
                <w:position w:val="4"/>
                <w:sz w:val="15"/>
                <w:szCs w:val="15"/>
              </w:rPr>
              <w:t>2</w:t>
            </w:r>
          </w:p>
        </w:tc>
        <w:tc>
          <w:tcPr>
            <w:tcW w:w="881" w:type="dxa"/>
            <w:vAlign w:val="top"/>
          </w:tcPr>
          <w:p w14:paraId="5225AF42">
            <w:pPr>
              <w:spacing w:before="62" w:line="185" w:lineRule="auto"/>
              <w:ind w:left="334"/>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805" w:type="dxa"/>
            <w:vMerge w:val="restart"/>
            <w:tcBorders>
              <w:bottom w:val="nil"/>
            </w:tcBorders>
            <w:vAlign w:val="top"/>
          </w:tcPr>
          <w:p w14:paraId="7F2AD5BC">
            <w:pPr>
              <w:pStyle w:val="10"/>
              <w:spacing w:line="428" w:lineRule="auto"/>
            </w:pPr>
          </w:p>
          <w:p w14:paraId="7EDDA748">
            <w:pPr>
              <w:spacing w:before="69" w:line="185" w:lineRule="auto"/>
              <w:ind w:left="36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0CF95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0372A00C">
            <w:pPr>
              <w:pStyle w:val="10"/>
            </w:pPr>
          </w:p>
        </w:tc>
        <w:tc>
          <w:tcPr>
            <w:tcW w:w="3698" w:type="dxa"/>
            <w:vMerge w:val="continue"/>
            <w:tcBorders>
              <w:top w:val="nil"/>
              <w:bottom w:val="nil"/>
            </w:tcBorders>
            <w:vAlign w:val="top"/>
          </w:tcPr>
          <w:p w14:paraId="502EE740">
            <w:pPr>
              <w:pStyle w:val="10"/>
            </w:pPr>
          </w:p>
        </w:tc>
        <w:tc>
          <w:tcPr>
            <w:tcW w:w="1562" w:type="dxa"/>
            <w:vAlign w:val="top"/>
          </w:tcPr>
          <w:p w14:paraId="2D902EFB">
            <w:pPr>
              <w:spacing w:before="63" w:line="184" w:lineRule="auto"/>
              <w:ind w:left="45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≥1000</w:t>
            </w:r>
          </w:p>
        </w:tc>
        <w:tc>
          <w:tcPr>
            <w:tcW w:w="809" w:type="dxa"/>
            <w:vMerge w:val="continue"/>
            <w:tcBorders>
              <w:top w:val="nil"/>
              <w:bottom w:val="nil"/>
            </w:tcBorders>
            <w:vAlign w:val="top"/>
          </w:tcPr>
          <w:p w14:paraId="7904B3BB">
            <w:pPr>
              <w:pStyle w:val="10"/>
            </w:pPr>
          </w:p>
        </w:tc>
        <w:tc>
          <w:tcPr>
            <w:tcW w:w="881" w:type="dxa"/>
            <w:vAlign w:val="top"/>
          </w:tcPr>
          <w:p w14:paraId="0EF6467A">
            <w:pPr>
              <w:spacing w:before="63" w:line="184" w:lineRule="auto"/>
              <w:ind w:left="335"/>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805" w:type="dxa"/>
            <w:vMerge w:val="continue"/>
            <w:tcBorders>
              <w:top w:val="nil"/>
              <w:bottom w:val="nil"/>
            </w:tcBorders>
            <w:vAlign w:val="top"/>
          </w:tcPr>
          <w:p w14:paraId="6B24216E">
            <w:pPr>
              <w:pStyle w:val="10"/>
            </w:pPr>
          </w:p>
        </w:tc>
      </w:tr>
      <w:tr w14:paraId="40F8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574EA274">
            <w:pPr>
              <w:pStyle w:val="10"/>
            </w:pPr>
          </w:p>
        </w:tc>
        <w:tc>
          <w:tcPr>
            <w:tcW w:w="3698" w:type="dxa"/>
            <w:vMerge w:val="continue"/>
            <w:tcBorders>
              <w:top w:val="nil"/>
              <w:bottom w:val="nil"/>
            </w:tcBorders>
            <w:vAlign w:val="top"/>
          </w:tcPr>
          <w:p w14:paraId="47241A91">
            <w:pPr>
              <w:pStyle w:val="10"/>
            </w:pPr>
          </w:p>
        </w:tc>
        <w:tc>
          <w:tcPr>
            <w:tcW w:w="1562" w:type="dxa"/>
            <w:vAlign w:val="top"/>
          </w:tcPr>
          <w:p w14:paraId="67997107">
            <w:pPr>
              <w:spacing w:before="63" w:line="184" w:lineRule="auto"/>
              <w:ind w:left="45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≥2000</w:t>
            </w:r>
          </w:p>
        </w:tc>
        <w:tc>
          <w:tcPr>
            <w:tcW w:w="809" w:type="dxa"/>
            <w:vMerge w:val="continue"/>
            <w:tcBorders>
              <w:top w:val="nil"/>
              <w:bottom w:val="nil"/>
            </w:tcBorders>
            <w:vAlign w:val="top"/>
          </w:tcPr>
          <w:p w14:paraId="3DEE3866">
            <w:pPr>
              <w:pStyle w:val="10"/>
            </w:pPr>
          </w:p>
        </w:tc>
        <w:tc>
          <w:tcPr>
            <w:tcW w:w="881" w:type="dxa"/>
            <w:vAlign w:val="top"/>
          </w:tcPr>
          <w:p w14:paraId="4D219D04">
            <w:pPr>
              <w:spacing w:before="63" w:line="184" w:lineRule="auto"/>
              <w:ind w:left="329"/>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805" w:type="dxa"/>
            <w:vMerge w:val="continue"/>
            <w:tcBorders>
              <w:top w:val="nil"/>
              <w:bottom w:val="nil"/>
            </w:tcBorders>
            <w:vAlign w:val="top"/>
          </w:tcPr>
          <w:p w14:paraId="43B5A8FC">
            <w:pPr>
              <w:pStyle w:val="10"/>
            </w:pPr>
          </w:p>
        </w:tc>
      </w:tr>
      <w:tr w14:paraId="6013E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tcBorders>
            <w:vAlign w:val="top"/>
          </w:tcPr>
          <w:p w14:paraId="167E109D">
            <w:pPr>
              <w:pStyle w:val="10"/>
            </w:pPr>
          </w:p>
        </w:tc>
        <w:tc>
          <w:tcPr>
            <w:tcW w:w="3698" w:type="dxa"/>
            <w:vMerge w:val="continue"/>
            <w:tcBorders>
              <w:top w:val="nil"/>
            </w:tcBorders>
            <w:vAlign w:val="top"/>
          </w:tcPr>
          <w:p w14:paraId="707DBE4A">
            <w:pPr>
              <w:pStyle w:val="10"/>
            </w:pPr>
          </w:p>
        </w:tc>
        <w:tc>
          <w:tcPr>
            <w:tcW w:w="1562" w:type="dxa"/>
            <w:vAlign w:val="top"/>
          </w:tcPr>
          <w:p w14:paraId="1F3D85C7">
            <w:pPr>
              <w:spacing w:before="61" w:line="186" w:lineRule="auto"/>
              <w:ind w:left="45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≥3000</w:t>
            </w:r>
          </w:p>
        </w:tc>
        <w:tc>
          <w:tcPr>
            <w:tcW w:w="809" w:type="dxa"/>
            <w:vMerge w:val="continue"/>
            <w:tcBorders>
              <w:top w:val="nil"/>
            </w:tcBorders>
            <w:vAlign w:val="top"/>
          </w:tcPr>
          <w:p w14:paraId="2235F972">
            <w:pPr>
              <w:pStyle w:val="10"/>
            </w:pPr>
          </w:p>
        </w:tc>
        <w:tc>
          <w:tcPr>
            <w:tcW w:w="881" w:type="dxa"/>
            <w:vAlign w:val="top"/>
          </w:tcPr>
          <w:p w14:paraId="438B58EA">
            <w:pPr>
              <w:spacing w:before="64" w:line="183" w:lineRule="auto"/>
              <w:ind w:left="33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805" w:type="dxa"/>
            <w:vMerge w:val="continue"/>
            <w:tcBorders>
              <w:top w:val="nil"/>
            </w:tcBorders>
            <w:vAlign w:val="top"/>
          </w:tcPr>
          <w:p w14:paraId="2C785516">
            <w:pPr>
              <w:pStyle w:val="10"/>
            </w:pPr>
          </w:p>
        </w:tc>
      </w:tr>
      <w:tr w14:paraId="5ADC3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771" w:type="dxa"/>
            <w:vMerge w:val="restart"/>
            <w:tcBorders>
              <w:bottom w:val="nil"/>
            </w:tcBorders>
            <w:vAlign w:val="top"/>
          </w:tcPr>
          <w:p w14:paraId="254A3865">
            <w:pPr>
              <w:pStyle w:val="10"/>
              <w:spacing w:line="260" w:lineRule="auto"/>
            </w:pPr>
          </w:p>
          <w:p w14:paraId="30BFACD1">
            <w:pPr>
              <w:pStyle w:val="10"/>
              <w:spacing w:line="260" w:lineRule="auto"/>
            </w:pPr>
          </w:p>
          <w:p w14:paraId="6D375A04">
            <w:pPr>
              <w:pStyle w:val="10"/>
              <w:spacing w:line="261" w:lineRule="auto"/>
            </w:pPr>
          </w:p>
          <w:p w14:paraId="4163177E">
            <w:pPr>
              <w:spacing w:before="78" w:line="218" w:lineRule="auto"/>
              <w:ind w:left="377" w:right="378" w:firstLine="37"/>
              <w:rPr>
                <w:rFonts w:ascii="仿宋" w:hAnsi="仿宋" w:eastAsia="仿宋" w:cs="仿宋"/>
                <w:sz w:val="24"/>
                <w:szCs w:val="24"/>
              </w:rPr>
            </w:pPr>
            <w:r>
              <w:rPr>
                <w:rFonts w:ascii="仿宋" w:hAnsi="仿宋" w:eastAsia="仿宋" w:cs="仿宋"/>
                <w:spacing w:val="-3"/>
                <w:sz w:val="24"/>
                <w:szCs w:val="24"/>
              </w:rPr>
              <w:t>人才队伍</w:t>
            </w:r>
            <w:r>
              <w:rPr>
                <w:rFonts w:ascii="仿宋" w:hAnsi="仿宋" w:eastAsia="仿宋" w:cs="仿宋"/>
                <w:spacing w:val="-5"/>
                <w:sz w:val="24"/>
                <w:szCs w:val="24"/>
              </w:rPr>
              <w:t>（</w:t>
            </w:r>
            <w:r>
              <w:rPr>
                <w:rFonts w:ascii="Times New Roman" w:hAnsi="Times New Roman" w:eastAsia="Times New Roman" w:cs="Times New Roman"/>
                <w:spacing w:val="-5"/>
                <w:sz w:val="24"/>
                <w:szCs w:val="24"/>
              </w:rPr>
              <w:t>20</w:t>
            </w:r>
            <w:r>
              <w:rPr>
                <w:rFonts w:ascii="仿宋" w:hAnsi="仿宋" w:eastAsia="仿宋" w:cs="仿宋"/>
                <w:spacing w:val="-5"/>
                <w:sz w:val="24"/>
                <w:szCs w:val="24"/>
              </w:rPr>
              <w:t>分）</w:t>
            </w:r>
          </w:p>
        </w:tc>
        <w:tc>
          <w:tcPr>
            <w:tcW w:w="3698" w:type="dxa"/>
            <w:vMerge w:val="restart"/>
            <w:tcBorders>
              <w:bottom w:val="nil"/>
            </w:tcBorders>
            <w:vAlign w:val="top"/>
          </w:tcPr>
          <w:p w14:paraId="474064C0">
            <w:pPr>
              <w:pStyle w:val="10"/>
              <w:spacing w:line="296" w:lineRule="auto"/>
            </w:pPr>
          </w:p>
          <w:p w14:paraId="48868A5E">
            <w:pPr>
              <w:spacing w:before="78" w:line="217" w:lineRule="auto"/>
              <w:ind w:left="119"/>
              <w:rPr>
                <w:rFonts w:ascii="仿宋" w:hAnsi="仿宋" w:eastAsia="仿宋" w:cs="仿宋"/>
                <w:sz w:val="24"/>
                <w:szCs w:val="24"/>
              </w:rPr>
            </w:pPr>
            <w:r>
              <w:rPr>
                <w:rFonts w:ascii="仿宋" w:hAnsi="仿宋" w:eastAsia="仿宋" w:cs="仿宋"/>
                <w:spacing w:val="-2"/>
                <w:sz w:val="24"/>
                <w:szCs w:val="24"/>
              </w:rPr>
              <w:t>上一年度研发人员数量</w:t>
            </w:r>
          </w:p>
        </w:tc>
        <w:tc>
          <w:tcPr>
            <w:tcW w:w="1562" w:type="dxa"/>
            <w:vAlign w:val="top"/>
          </w:tcPr>
          <w:p w14:paraId="05C004DE">
            <w:pPr>
              <w:spacing w:before="85" w:line="188" w:lineRule="auto"/>
              <w:ind w:left="57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&lt;50</w:t>
            </w:r>
          </w:p>
        </w:tc>
        <w:tc>
          <w:tcPr>
            <w:tcW w:w="809" w:type="dxa"/>
            <w:vMerge w:val="restart"/>
            <w:tcBorders>
              <w:bottom w:val="nil"/>
            </w:tcBorders>
            <w:vAlign w:val="top"/>
          </w:tcPr>
          <w:p w14:paraId="7799B169">
            <w:pPr>
              <w:pStyle w:val="10"/>
              <w:spacing w:line="297" w:lineRule="auto"/>
            </w:pPr>
          </w:p>
          <w:p w14:paraId="5B924755">
            <w:pPr>
              <w:spacing w:before="78" w:line="221" w:lineRule="auto"/>
              <w:ind w:left="274"/>
              <w:rPr>
                <w:rFonts w:ascii="仿宋" w:hAnsi="仿宋" w:eastAsia="仿宋" w:cs="仿宋"/>
                <w:sz w:val="24"/>
                <w:szCs w:val="24"/>
              </w:rPr>
            </w:pPr>
            <w:r>
              <w:rPr>
                <w:rFonts w:ascii="仿宋" w:hAnsi="仿宋" w:eastAsia="仿宋" w:cs="仿宋"/>
                <w:sz w:val="24"/>
                <w:szCs w:val="24"/>
              </w:rPr>
              <w:t>人</w:t>
            </w:r>
          </w:p>
        </w:tc>
        <w:tc>
          <w:tcPr>
            <w:tcW w:w="881" w:type="dxa"/>
            <w:vAlign w:val="top"/>
          </w:tcPr>
          <w:p w14:paraId="15441FE7">
            <w:pPr>
              <w:spacing w:before="85" w:line="188" w:lineRule="auto"/>
              <w:ind w:left="334"/>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805" w:type="dxa"/>
            <w:vMerge w:val="restart"/>
            <w:tcBorders>
              <w:bottom w:val="nil"/>
            </w:tcBorders>
            <w:vAlign w:val="top"/>
          </w:tcPr>
          <w:p w14:paraId="49773570">
            <w:pPr>
              <w:pStyle w:val="10"/>
              <w:spacing w:line="349" w:lineRule="auto"/>
            </w:pPr>
          </w:p>
          <w:p w14:paraId="4A95474E">
            <w:pPr>
              <w:spacing w:before="69" w:line="185" w:lineRule="auto"/>
              <w:ind w:left="36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6DAA7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771" w:type="dxa"/>
            <w:vMerge w:val="continue"/>
            <w:tcBorders>
              <w:top w:val="nil"/>
              <w:bottom w:val="nil"/>
            </w:tcBorders>
            <w:vAlign w:val="top"/>
          </w:tcPr>
          <w:p w14:paraId="044DDE67">
            <w:pPr>
              <w:pStyle w:val="10"/>
            </w:pPr>
          </w:p>
        </w:tc>
        <w:tc>
          <w:tcPr>
            <w:tcW w:w="3698" w:type="dxa"/>
            <w:vMerge w:val="continue"/>
            <w:tcBorders>
              <w:top w:val="nil"/>
              <w:bottom w:val="nil"/>
            </w:tcBorders>
            <w:vAlign w:val="top"/>
          </w:tcPr>
          <w:p w14:paraId="6C1A9F93">
            <w:pPr>
              <w:pStyle w:val="10"/>
            </w:pPr>
          </w:p>
        </w:tc>
        <w:tc>
          <w:tcPr>
            <w:tcW w:w="1562" w:type="dxa"/>
            <w:vAlign w:val="top"/>
          </w:tcPr>
          <w:p w14:paraId="18708644">
            <w:pPr>
              <w:spacing w:before="85" w:line="188" w:lineRule="auto"/>
              <w:ind w:left="58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≥50</w:t>
            </w:r>
          </w:p>
        </w:tc>
        <w:tc>
          <w:tcPr>
            <w:tcW w:w="809" w:type="dxa"/>
            <w:vMerge w:val="continue"/>
            <w:tcBorders>
              <w:top w:val="nil"/>
              <w:bottom w:val="nil"/>
            </w:tcBorders>
            <w:vAlign w:val="top"/>
          </w:tcPr>
          <w:p w14:paraId="34BC93D7">
            <w:pPr>
              <w:pStyle w:val="10"/>
            </w:pPr>
          </w:p>
        </w:tc>
        <w:tc>
          <w:tcPr>
            <w:tcW w:w="881" w:type="dxa"/>
            <w:vAlign w:val="top"/>
          </w:tcPr>
          <w:p w14:paraId="13DF394A">
            <w:pPr>
              <w:spacing w:before="85" w:line="188" w:lineRule="auto"/>
              <w:ind w:left="335"/>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805" w:type="dxa"/>
            <w:vMerge w:val="continue"/>
            <w:tcBorders>
              <w:top w:val="nil"/>
              <w:bottom w:val="nil"/>
            </w:tcBorders>
            <w:vAlign w:val="top"/>
          </w:tcPr>
          <w:p w14:paraId="0417369D">
            <w:pPr>
              <w:pStyle w:val="10"/>
            </w:pPr>
          </w:p>
        </w:tc>
      </w:tr>
      <w:tr w14:paraId="3ADD6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771" w:type="dxa"/>
            <w:vMerge w:val="continue"/>
            <w:tcBorders>
              <w:top w:val="nil"/>
              <w:bottom w:val="nil"/>
            </w:tcBorders>
            <w:vAlign w:val="top"/>
          </w:tcPr>
          <w:p w14:paraId="4A1CC192">
            <w:pPr>
              <w:pStyle w:val="10"/>
            </w:pPr>
          </w:p>
        </w:tc>
        <w:tc>
          <w:tcPr>
            <w:tcW w:w="3698" w:type="dxa"/>
            <w:vMerge w:val="continue"/>
            <w:tcBorders>
              <w:top w:val="nil"/>
            </w:tcBorders>
            <w:vAlign w:val="top"/>
          </w:tcPr>
          <w:p w14:paraId="419E090F">
            <w:pPr>
              <w:pStyle w:val="10"/>
            </w:pPr>
          </w:p>
        </w:tc>
        <w:tc>
          <w:tcPr>
            <w:tcW w:w="1562" w:type="dxa"/>
            <w:vAlign w:val="top"/>
          </w:tcPr>
          <w:p w14:paraId="447540D9">
            <w:pPr>
              <w:spacing w:before="81" w:line="188" w:lineRule="auto"/>
              <w:ind w:left="52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≥100</w:t>
            </w:r>
          </w:p>
        </w:tc>
        <w:tc>
          <w:tcPr>
            <w:tcW w:w="809" w:type="dxa"/>
            <w:vMerge w:val="continue"/>
            <w:tcBorders>
              <w:top w:val="nil"/>
            </w:tcBorders>
            <w:vAlign w:val="top"/>
          </w:tcPr>
          <w:p w14:paraId="2316D329">
            <w:pPr>
              <w:pStyle w:val="10"/>
            </w:pPr>
          </w:p>
        </w:tc>
        <w:tc>
          <w:tcPr>
            <w:tcW w:w="881" w:type="dxa"/>
            <w:vAlign w:val="top"/>
          </w:tcPr>
          <w:p w14:paraId="24BB92EC">
            <w:pPr>
              <w:spacing w:before="84" w:line="185" w:lineRule="auto"/>
              <w:ind w:left="33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805" w:type="dxa"/>
            <w:vMerge w:val="continue"/>
            <w:tcBorders>
              <w:top w:val="nil"/>
            </w:tcBorders>
            <w:vAlign w:val="top"/>
          </w:tcPr>
          <w:p w14:paraId="15BE0794">
            <w:pPr>
              <w:pStyle w:val="10"/>
            </w:pPr>
          </w:p>
        </w:tc>
      </w:tr>
      <w:tr w14:paraId="6E86E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21326C6D">
            <w:pPr>
              <w:pStyle w:val="10"/>
            </w:pPr>
          </w:p>
        </w:tc>
        <w:tc>
          <w:tcPr>
            <w:tcW w:w="3698" w:type="dxa"/>
            <w:vMerge w:val="restart"/>
            <w:tcBorders>
              <w:bottom w:val="nil"/>
            </w:tcBorders>
            <w:vAlign w:val="top"/>
          </w:tcPr>
          <w:p w14:paraId="5F26B887">
            <w:pPr>
              <w:spacing w:before="174" w:line="218" w:lineRule="auto"/>
              <w:ind w:left="129" w:right="137" w:hanging="10"/>
              <w:rPr>
                <w:rFonts w:ascii="仿宋" w:hAnsi="仿宋" w:eastAsia="仿宋" w:cs="仿宋"/>
                <w:sz w:val="24"/>
                <w:szCs w:val="24"/>
              </w:rPr>
            </w:pPr>
            <w:r>
              <w:rPr>
                <w:rFonts w:ascii="仿宋" w:hAnsi="仿宋" w:eastAsia="仿宋" w:cs="仿宋"/>
                <w:spacing w:val="5"/>
                <w:sz w:val="24"/>
                <w:szCs w:val="24"/>
              </w:rPr>
              <w:t>上一年度研发人员数占同期职工</w:t>
            </w:r>
            <w:r>
              <w:rPr>
                <w:rFonts w:ascii="仿宋" w:hAnsi="仿宋" w:eastAsia="仿宋" w:cs="仿宋"/>
                <w:spacing w:val="-6"/>
                <w:sz w:val="24"/>
                <w:szCs w:val="24"/>
              </w:rPr>
              <w:t>总数的比例</w:t>
            </w:r>
          </w:p>
        </w:tc>
        <w:tc>
          <w:tcPr>
            <w:tcW w:w="1562" w:type="dxa"/>
            <w:vAlign w:val="top"/>
          </w:tcPr>
          <w:p w14:paraId="1B09741A">
            <w:pPr>
              <w:spacing w:before="64" w:line="183" w:lineRule="auto"/>
              <w:ind w:left="57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&lt;10</w:t>
            </w:r>
          </w:p>
        </w:tc>
        <w:tc>
          <w:tcPr>
            <w:tcW w:w="809" w:type="dxa"/>
            <w:vMerge w:val="restart"/>
            <w:tcBorders>
              <w:bottom w:val="nil"/>
            </w:tcBorders>
            <w:vAlign w:val="top"/>
          </w:tcPr>
          <w:p w14:paraId="60B529AC">
            <w:pPr>
              <w:pStyle w:val="10"/>
              <w:spacing w:line="283" w:lineRule="auto"/>
            </w:pPr>
          </w:p>
          <w:p w14:paraId="2E5E88F5">
            <w:pPr>
              <w:spacing w:before="69" w:line="188" w:lineRule="auto"/>
              <w:ind w:left="290"/>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881" w:type="dxa"/>
            <w:vAlign w:val="top"/>
          </w:tcPr>
          <w:p w14:paraId="18EC2694">
            <w:pPr>
              <w:spacing w:before="64" w:line="183" w:lineRule="auto"/>
              <w:ind w:left="334"/>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805" w:type="dxa"/>
            <w:vMerge w:val="restart"/>
            <w:tcBorders>
              <w:bottom w:val="nil"/>
            </w:tcBorders>
            <w:vAlign w:val="top"/>
          </w:tcPr>
          <w:p w14:paraId="74E4B573">
            <w:pPr>
              <w:pStyle w:val="10"/>
              <w:spacing w:line="287" w:lineRule="auto"/>
            </w:pPr>
          </w:p>
          <w:p w14:paraId="1921EAFC">
            <w:pPr>
              <w:spacing w:before="69" w:line="185" w:lineRule="auto"/>
              <w:ind w:left="36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711A7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35EC5ABB">
            <w:pPr>
              <w:pStyle w:val="10"/>
            </w:pPr>
          </w:p>
        </w:tc>
        <w:tc>
          <w:tcPr>
            <w:tcW w:w="3698" w:type="dxa"/>
            <w:vMerge w:val="continue"/>
            <w:tcBorders>
              <w:top w:val="nil"/>
              <w:bottom w:val="nil"/>
            </w:tcBorders>
            <w:vAlign w:val="top"/>
          </w:tcPr>
          <w:p w14:paraId="136EF0B8">
            <w:pPr>
              <w:pStyle w:val="10"/>
            </w:pPr>
          </w:p>
        </w:tc>
        <w:tc>
          <w:tcPr>
            <w:tcW w:w="1562" w:type="dxa"/>
            <w:vAlign w:val="top"/>
          </w:tcPr>
          <w:p w14:paraId="525D5326">
            <w:pPr>
              <w:spacing w:before="64" w:line="183" w:lineRule="auto"/>
              <w:ind w:left="58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≥10</w:t>
            </w:r>
          </w:p>
        </w:tc>
        <w:tc>
          <w:tcPr>
            <w:tcW w:w="809" w:type="dxa"/>
            <w:vMerge w:val="continue"/>
            <w:tcBorders>
              <w:top w:val="nil"/>
              <w:bottom w:val="nil"/>
            </w:tcBorders>
            <w:vAlign w:val="top"/>
          </w:tcPr>
          <w:p w14:paraId="59108960">
            <w:pPr>
              <w:pStyle w:val="10"/>
            </w:pPr>
          </w:p>
        </w:tc>
        <w:tc>
          <w:tcPr>
            <w:tcW w:w="881" w:type="dxa"/>
            <w:vAlign w:val="top"/>
          </w:tcPr>
          <w:p w14:paraId="4F592F71">
            <w:pPr>
              <w:spacing w:before="64" w:line="183" w:lineRule="auto"/>
              <w:ind w:left="335"/>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805" w:type="dxa"/>
            <w:vMerge w:val="continue"/>
            <w:tcBorders>
              <w:top w:val="nil"/>
              <w:bottom w:val="nil"/>
            </w:tcBorders>
            <w:vAlign w:val="top"/>
          </w:tcPr>
          <w:p w14:paraId="0D713FBB">
            <w:pPr>
              <w:pStyle w:val="10"/>
            </w:pPr>
          </w:p>
        </w:tc>
      </w:tr>
      <w:tr w14:paraId="4351C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48348AE4">
            <w:pPr>
              <w:pStyle w:val="10"/>
            </w:pPr>
          </w:p>
        </w:tc>
        <w:tc>
          <w:tcPr>
            <w:tcW w:w="3698" w:type="dxa"/>
            <w:vMerge w:val="continue"/>
            <w:tcBorders>
              <w:top w:val="nil"/>
            </w:tcBorders>
            <w:vAlign w:val="top"/>
          </w:tcPr>
          <w:p w14:paraId="41DB0A07">
            <w:pPr>
              <w:pStyle w:val="10"/>
            </w:pPr>
          </w:p>
        </w:tc>
        <w:tc>
          <w:tcPr>
            <w:tcW w:w="1562" w:type="dxa"/>
            <w:vAlign w:val="top"/>
          </w:tcPr>
          <w:p w14:paraId="0FB7D209">
            <w:pPr>
              <w:spacing w:before="64" w:line="183" w:lineRule="auto"/>
              <w:ind w:left="58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w:t>
            </w:r>
          </w:p>
        </w:tc>
        <w:tc>
          <w:tcPr>
            <w:tcW w:w="809" w:type="dxa"/>
            <w:vMerge w:val="continue"/>
            <w:tcBorders>
              <w:top w:val="nil"/>
            </w:tcBorders>
            <w:vAlign w:val="top"/>
          </w:tcPr>
          <w:p w14:paraId="56F4C74A">
            <w:pPr>
              <w:pStyle w:val="10"/>
            </w:pPr>
          </w:p>
        </w:tc>
        <w:tc>
          <w:tcPr>
            <w:tcW w:w="881" w:type="dxa"/>
            <w:vAlign w:val="top"/>
          </w:tcPr>
          <w:p w14:paraId="1D1D6E65">
            <w:pPr>
              <w:spacing w:before="68" w:line="180" w:lineRule="auto"/>
              <w:ind w:left="33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805" w:type="dxa"/>
            <w:vMerge w:val="continue"/>
            <w:tcBorders>
              <w:top w:val="nil"/>
            </w:tcBorders>
            <w:vAlign w:val="top"/>
          </w:tcPr>
          <w:p w14:paraId="15E618B5">
            <w:pPr>
              <w:pStyle w:val="10"/>
            </w:pPr>
          </w:p>
        </w:tc>
      </w:tr>
      <w:tr w14:paraId="11FAC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771" w:type="dxa"/>
            <w:vMerge w:val="continue"/>
            <w:tcBorders>
              <w:top w:val="nil"/>
            </w:tcBorders>
            <w:vAlign w:val="top"/>
          </w:tcPr>
          <w:p w14:paraId="79448CEC">
            <w:pPr>
              <w:pStyle w:val="10"/>
            </w:pPr>
          </w:p>
        </w:tc>
        <w:tc>
          <w:tcPr>
            <w:tcW w:w="3698" w:type="dxa"/>
            <w:vAlign w:val="top"/>
          </w:tcPr>
          <w:p w14:paraId="5F623BDE">
            <w:pPr>
              <w:spacing w:before="73" w:line="217" w:lineRule="auto"/>
              <w:ind w:left="119"/>
              <w:rPr>
                <w:rFonts w:ascii="仿宋" w:hAnsi="仿宋" w:eastAsia="仿宋" w:cs="仿宋"/>
                <w:sz w:val="24"/>
                <w:szCs w:val="24"/>
              </w:rPr>
            </w:pPr>
            <w:r>
              <w:rPr>
                <w:rFonts w:ascii="仿宋" w:hAnsi="仿宋" w:eastAsia="仿宋" w:cs="仿宋"/>
                <w:spacing w:val="5"/>
                <w:sz w:val="24"/>
                <w:szCs w:val="24"/>
              </w:rPr>
              <w:t>上一年度本科以上学历及中级以</w:t>
            </w:r>
          </w:p>
        </w:tc>
        <w:tc>
          <w:tcPr>
            <w:tcW w:w="1562" w:type="dxa"/>
            <w:vAlign w:val="top"/>
          </w:tcPr>
          <w:p w14:paraId="35BAE1ED">
            <w:pPr>
              <w:spacing w:before="113" w:line="188" w:lineRule="auto"/>
              <w:ind w:left="57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&lt;60</w:t>
            </w:r>
          </w:p>
        </w:tc>
        <w:tc>
          <w:tcPr>
            <w:tcW w:w="809" w:type="dxa"/>
            <w:vAlign w:val="top"/>
          </w:tcPr>
          <w:p w14:paraId="71464A66">
            <w:pPr>
              <w:spacing w:before="113" w:line="188" w:lineRule="auto"/>
              <w:ind w:left="290"/>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881" w:type="dxa"/>
            <w:vAlign w:val="top"/>
          </w:tcPr>
          <w:p w14:paraId="6A4B0D90">
            <w:pPr>
              <w:spacing w:before="113" w:line="188" w:lineRule="auto"/>
              <w:ind w:left="334"/>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805" w:type="dxa"/>
            <w:vAlign w:val="top"/>
          </w:tcPr>
          <w:p w14:paraId="5DE9D280">
            <w:pPr>
              <w:spacing w:before="117" w:line="185" w:lineRule="auto"/>
              <w:ind w:left="36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bl>
    <w:p w14:paraId="097BD26B">
      <w:pPr>
        <w:pStyle w:val="2"/>
      </w:pPr>
    </w:p>
    <w:p w14:paraId="0D93CEBD">
      <w:pPr>
        <w:sectPr>
          <w:footerReference r:id="rId4" w:type="default"/>
          <w:pgSz w:w="11906" w:h="16838"/>
          <w:pgMar w:top="1431" w:right="1187" w:bottom="1368" w:left="1187" w:header="0" w:footer="948" w:gutter="0"/>
          <w:pgNumType w:fmt="decimal"/>
          <w:cols w:space="720" w:num="1"/>
        </w:sectPr>
      </w:pPr>
    </w:p>
    <w:p w14:paraId="59887640">
      <w:pPr>
        <w:spacing w:before="141"/>
      </w:pPr>
    </w:p>
    <w:tbl>
      <w:tblPr>
        <w:tblStyle w:val="9"/>
        <w:tblW w:w="9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1"/>
        <w:gridCol w:w="3708"/>
        <w:gridCol w:w="1553"/>
        <w:gridCol w:w="809"/>
        <w:gridCol w:w="916"/>
        <w:gridCol w:w="769"/>
      </w:tblGrid>
      <w:tr w14:paraId="50921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771" w:type="dxa"/>
            <w:vMerge w:val="restart"/>
            <w:tcBorders>
              <w:bottom w:val="nil"/>
            </w:tcBorders>
            <w:vAlign w:val="top"/>
          </w:tcPr>
          <w:p w14:paraId="7CE021AE">
            <w:pPr>
              <w:pStyle w:val="10"/>
            </w:pPr>
          </w:p>
        </w:tc>
        <w:tc>
          <w:tcPr>
            <w:tcW w:w="3708" w:type="dxa"/>
            <w:vMerge w:val="restart"/>
            <w:tcBorders>
              <w:bottom w:val="nil"/>
            </w:tcBorders>
            <w:vAlign w:val="top"/>
          </w:tcPr>
          <w:p w14:paraId="58357582">
            <w:pPr>
              <w:spacing w:before="23" w:line="218" w:lineRule="auto"/>
              <w:ind w:left="115" w:right="147" w:firstLine="3"/>
              <w:rPr>
                <w:rFonts w:ascii="仿宋" w:hAnsi="仿宋" w:eastAsia="仿宋" w:cs="仿宋"/>
                <w:sz w:val="24"/>
                <w:szCs w:val="24"/>
              </w:rPr>
            </w:pPr>
            <w:r>
              <w:rPr>
                <w:rFonts w:ascii="仿宋" w:hAnsi="仿宋" w:eastAsia="仿宋" w:cs="仿宋"/>
                <w:spacing w:val="5"/>
                <w:sz w:val="24"/>
                <w:szCs w:val="24"/>
              </w:rPr>
              <w:t>上职称的研发人员数占同期研发</w:t>
            </w:r>
            <w:r>
              <w:rPr>
                <w:rFonts w:ascii="仿宋" w:hAnsi="仿宋" w:eastAsia="仿宋" w:cs="仿宋"/>
                <w:spacing w:val="-2"/>
                <w:sz w:val="24"/>
                <w:szCs w:val="24"/>
              </w:rPr>
              <w:t>人员数的比例</w:t>
            </w:r>
          </w:p>
        </w:tc>
        <w:tc>
          <w:tcPr>
            <w:tcW w:w="1553" w:type="dxa"/>
            <w:vAlign w:val="top"/>
          </w:tcPr>
          <w:p w14:paraId="5F2E64A7">
            <w:pPr>
              <w:spacing w:before="112" w:line="188" w:lineRule="auto"/>
              <w:ind w:left="57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≥60</w:t>
            </w:r>
          </w:p>
        </w:tc>
        <w:tc>
          <w:tcPr>
            <w:tcW w:w="809" w:type="dxa"/>
            <w:vMerge w:val="restart"/>
            <w:tcBorders>
              <w:bottom w:val="nil"/>
            </w:tcBorders>
            <w:vAlign w:val="top"/>
          </w:tcPr>
          <w:p w14:paraId="2198B80E">
            <w:pPr>
              <w:pStyle w:val="10"/>
            </w:pPr>
          </w:p>
        </w:tc>
        <w:tc>
          <w:tcPr>
            <w:tcW w:w="916" w:type="dxa"/>
            <w:vAlign w:val="top"/>
          </w:tcPr>
          <w:p w14:paraId="1C4DD8CE">
            <w:pPr>
              <w:spacing w:before="112" w:line="188" w:lineRule="auto"/>
              <w:ind w:left="33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769" w:type="dxa"/>
            <w:vMerge w:val="restart"/>
            <w:tcBorders>
              <w:bottom w:val="nil"/>
            </w:tcBorders>
            <w:vAlign w:val="top"/>
          </w:tcPr>
          <w:p w14:paraId="33836806">
            <w:pPr>
              <w:pStyle w:val="10"/>
            </w:pPr>
          </w:p>
        </w:tc>
      </w:tr>
      <w:tr w14:paraId="32CAE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71" w:type="dxa"/>
            <w:vMerge w:val="continue"/>
            <w:tcBorders>
              <w:top w:val="nil"/>
              <w:bottom w:val="nil"/>
            </w:tcBorders>
            <w:vAlign w:val="top"/>
          </w:tcPr>
          <w:p w14:paraId="7779E9A6">
            <w:pPr>
              <w:pStyle w:val="10"/>
            </w:pPr>
          </w:p>
        </w:tc>
        <w:tc>
          <w:tcPr>
            <w:tcW w:w="3708" w:type="dxa"/>
            <w:vMerge w:val="continue"/>
            <w:tcBorders>
              <w:top w:val="nil"/>
            </w:tcBorders>
            <w:vAlign w:val="top"/>
          </w:tcPr>
          <w:p w14:paraId="591B36FB">
            <w:pPr>
              <w:pStyle w:val="10"/>
            </w:pPr>
          </w:p>
        </w:tc>
        <w:tc>
          <w:tcPr>
            <w:tcW w:w="1553" w:type="dxa"/>
            <w:vAlign w:val="top"/>
          </w:tcPr>
          <w:p w14:paraId="1CADA09B">
            <w:pPr>
              <w:spacing w:before="59" w:line="187" w:lineRule="auto"/>
              <w:ind w:left="57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≥80</w:t>
            </w:r>
          </w:p>
        </w:tc>
        <w:tc>
          <w:tcPr>
            <w:tcW w:w="809" w:type="dxa"/>
            <w:vMerge w:val="continue"/>
            <w:tcBorders>
              <w:top w:val="nil"/>
            </w:tcBorders>
            <w:vAlign w:val="top"/>
          </w:tcPr>
          <w:p w14:paraId="238A5763">
            <w:pPr>
              <w:pStyle w:val="10"/>
            </w:pPr>
          </w:p>
        </w:tc>
        <w:tc>
          <w:tcPr>
            <w:tcW w:w="916" w:type="dxa"/>
            <w:vAlign w:val="top"/>
          </w:tcPr>
          <w:p w14:paraId="14FA1972">
            <w:pPr>
              <w:spacing w:before="63" w:line="184" w:lineRule="auto"/>
              <w:ind w:left="33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69" w:type="dxa"/>
            <w:vMerge w:val="continue"/>
            <w:tcBorders>
              <w:top w:val="nil"/>
            </w:tcBorders>
            <w:vAlign w:val="top"/>
          </w:tcPr>
          <w:p w14:paraId="2DF913BC">
            <w:pPr>
              <w:pStyle w:val="10"/>
            </w:pPr>
          </w:p>
        </w:tc>
      </w:tr>
      <w:tr w14:paraId="18BB5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771" w:type="dxa"/>
            <w:vMerge w:val="continue"/>
            <w:tcBorders>
              <w:top w:val="nil"/>
            </w:tcBorders>
            <w:vAlign w:val="top"/>
          </w:tcPr>
          <w:p w14:paraId="236F6DA1">
            <w:pPr>
              <w:pStyle w:val="10"/>
            </w:pPr>
          </w:p>
        </w:tc>
        <w:tc>
          <w:tcPr>
            <w:tcW w:w="5261" w:type="dxa"/>
            <w:gridSpan w:val="2"/>
            <w:vAlign w:val="top"/>
          </w:tcPr>
          <w:p w14:paraId="14D0A8AB">
            <w:pPr>
              <w:spacing w:before="61" w:line="217" w:lineRule="auto"/>
              <w:ind w:left="115" w:right="155" w:firstLine="10"/>
              <w:rPr>
                <w:rFonts w:ascii="仿宋" w:hAnsi="仿宋" w:eastAsia="仿宋" w:cs="仿宋"/>
                <w:sz w:val="24"/>
                <w:szCs w:val="24"/>
              </w:rPr>
            </w:pPr>
            <w:r>
              <w:rPr>
                <w:rFonts w:ascii="仿宋" w:hAnsi="仿宋" w:eastAsia="仿宋" w:cs="仿宋"/>
                <w:spacing w:val="8"/>
                <w:sz w:val="24"/>
                <w:szCs w:val="24"/>
              </w:rPr>
              <w:t>累计高层次人才（</w:t>
            </w:r>
            <w:r>
              <w:rPr>
                <w:rFonts w:ascii="仿宋" w:hAnsi="仿宋" w:eastAsia="仿宋" w:cs="仿宋"/>
                <w:spacing w:val="-41"/>
                <w:sz w:val="24"/>
                <w:szCs w:val="24"/>
              </w:rPr>
              <w:t xml:space="preserve"> </w:t>
            </w:r>
            <w:r>
              <w:rPr>
                <w:rFonts w:ascii="仿宋" w:hAnsi="仿宋" w:eastAsia="仿宋" w:cs="仿宋"/>
                <w:spacing w:val="8"/>
                <w:sz w:val="24"/>
                <w:szCs w:val="24"/>
              </w:rPr>
              <w:t>拥有</w:t>
            </w:r>
            <w:r>
              <w:rPr>
                <w:rFonts w:hint="eastAsia" w:ascii="仿宋" w:hAnsi="仿宋" w:eastAsia="仿宋" w:cs="仿宋"/>
                <w:spacing w:val="8"/>
                <w:sz w:val="24"/>
                <w:szCs w:val="24"/>
                <w:lang w:val="en-US" w:eastAsia="zh-CN"/>
              </w:rPr>
              <w:t>省级</w:t>
            </w:r>
            <w:r>
              <w:rPr>
                <w:rFonts w:ascii="仿宋" w:hAnsi="仿宋" w:eastAsia="仿宋" w:cs="仿宋"/>
                <w:spacing w:val="8"/>
                <w:sz w:val="24"/>
                <w:szCs w:val="24"/>
              </w:rPr>
              <w:t>人才的，得</w:t>
            </w:r>
            <w:r>
              <w:rPr>
                <w:rFonts w:ascii="仿宋" w:hAnsi="仿宋" w:eastAsia="仿宋" w:cs="仿宋"/>
                <w:spacing w:val="-33"/>
                <w:sz w:val="24"/>
                <w:szCs w:val="24"/>
              </w:rPr>
              <w:t xml:space="preserve"> </w:t>
            </w:r>
            <w:r>
              <w:rPr>
                <w:rFonts w:ascii="Times New Roman" w:hAnsi="Times New Roman" w:eastAsia="Times New Roman" w:cs="Times New Roman"/>
                <w:spacing w:val="10"/>
                <w:sz w:val="24"/>
                <w:szCs w:val="24"/>
              </w:rPr>
              <w:t>3</w:t>
            </w:r>
            <w:r>
              <w:rPr>
                <w:rFonts w:hint="eastAsia" w:ascii="Times New Roman" w:hAnsi="Times New Roman" w:eastAsia="SimSun" w:cs="Times New Roman"/>
                <w:spacing w:val="10"/>
                <w:sz w:val="24"/>
                <w:szCs w:val="24"/>
                <w:lang w:eastAsia="zh-CN"/>
              </w:rPr>
              <w:t>—</w:t>
            </w:r>
            <w:r>
              <w:rPr>
                <w:rFonts w:ascii="Times New Roman" w:hAnsi="Times New Roman" w:eastAsia="Times New Roman" w:cs="Times New Roman"/>
                <w:spacing w:val="10"/>
                <w:sz w:val="24"/>
                <w:szCs w:val="24"/>
              </w:rPr>
              <w:t>5</w:t>
            </w:r>
            <w:r>
              <w:rPr>
                <w:rFonts w:ascii="仿宋" w:hAnsi="仿宋" w:eastAsia="仿宋" w:cs="仿宋"/>
                <w:spacing w:val="7"/>
                <w:sz w:val="24"/>
                <w:szCs w:val="24"/>
              </w:rPr>
              <w:t>分；拥有</w:t>
            </w:r>
            <w:r>
              <w:rPr>
                <w:rFonts w:hint="eastAsia" w:ascii="仿宋" w:hAnsi="仿宋" w:eastAsia="仿宋" w:cs="仿宋"/>
                <w:spacing w:val="7"/>
                <w:sz w:val="24"/>
                <w:szCs w:val="24"/>
                <w:lang w:val="en-US" w:eastAsia="zh-CN"/>
              </w:rPr>
              <w:t>市</w:t>
            </w:r>
            <w:r>
              <w:rPr>
                <w:rFonts w:ascii="仿宋" w:hAnsi="仿宋" w:eastAsia="仿宋" w:cs="仿宋"/>
                <w:spacing w:val="7"/>
                <w:sz w:val="24"/>
                <w:szCs w:val="24"/>
              </w:rPr>
              <w:t>级人才的，得</w:t>
            </w:r>
            <w:r>
              <w:rPr>
                <w:rFonts w:hint="eastAsia" w:ascii="Times New Roman" w:hAnsi="Times New Roman" w:eastAsia="宋体" w:cs="Times New Roman"/>
                <w:spacing w:val="10"/>
                <w:sz w:val="24"/>
                <w:szCs w:val="24"/>
                <w:lang w:val="en-US" w:eastAsia="zh-CN"/>
              </w:rPr>
              <w:t>1—3</w:t>
            </w:r>
            <w:r>
              <w:rPr>
                <w:rFonts w:ascii="仿宋" w:hAnsi="仿宋" w:eastAsia="仿宋" w:cs="仿宋"/>
                <w:spacing w:val="7"/>
                <w:sz w:val="24"/>
                <w:szCs w:val="24"/>
              </w:rPr>
              <w:t>分）</w:t>
            </w:r>
          </w:p>
        </w:tc>
        <w:tc>
          <w:tcPr>
            <w:tcW w:w="809" w:type="dxa"/>
            <w:vAlign w:val="top"/>
          </w:tcPr>
          <w:p w14:paraId="661062B7">
            <w:pPr>
              <w:spacing w:before="235" w:line="192" w:lineRule="auto"/>
              <w:ind w:left="348"/>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916" w:type="dxa"/>
            <w:vAlign w:val="top"/>
          </w:tcPr>
          <w:p w14:paraId="6AC6BF9E">
            <w:pPr>
              <w:spacing w:before="240" w:line="188" w:lineRule="auto"/>
              <w:ind w:left="208"/>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769" w:type="dxa"/>
            <w:vAlign w:val="top"/>
          </w:tcPr>
          <w:p w14:paraId="5CFA337B">
            <w:pPr>
              <w:spacing w:before="244" w:line="185" w:lineRule="auto"/>
              <w:ind w:left="36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67999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771" w:type="dxa"/>
            <w:vMerge w:val="restart"/>
            <w:tcBorders>
              <w:bottom w:val="nil"/>
            </w:tcBorders>
            <w:vAlign w:val="top"/>
          </w:tcPr>
          <w:p w14:paraId="12FF0EDB">
            <w:pPr>
              <w:pStyle w:val="10"/>
              <w:spacing w:line="293" w:lineRule="auto"/>
            </w:pPr>
          </w:p>
          <w:p w14:paraId="0D699BDE">
            <w:pPr>
              <w:spacing w:before="78" w:line="218" w:lineRule="auto"/>
              <w:ind w:left="377" w:right="378" w:firstLine="31"/>
              <w:rPr>
                <w:rFonts w:ascii="仿宋" w:hAnsi="仿宋" w:eastAsia="仿宋" w:cs="仿宋"/>
                <w:spacing w:val="-2"/>
                <w:sz w:val="24"/>
                <w:szCs w:val="24"/>
              </w:rPr>
            </w:pPr>
            <w:r>
              <w:rPr>
                <w:rFonts w:ascii="仿宋" w:hAnsi="仿宋" w:eastAsia="仿宋" w:cs="仿宋"/>
                <w:spacing w:val="-2"/>
                <w:sz w:val="24"/>
                <w:szCs w:val="24"/>
              </w:rPr>
              <w:t>创新合作</w:t>
            </w:r>
          </w:p>
          <w:p w14:paraId="010FFF65">
            <w:pPr>
              <w:spacing w:before="78" w:line="218" w:lineRule="auto"/>
              <w:ind w:left="377" w:right="378" w:firstLine="31"/>
              <w:rPr>
                <w:rFonts w:ascii="仿宋" w:hAnsi="仿宋" w:eastAsia="仿宋" w:cs="仿宋"/>
                <w:sz w:val="24"/>
                <w:szCs w:val="24"/>
              </w:rPr>
            </w:pPr>
            <w:r>
              <w:rPr>
                <w:rFonts w:ascii="Times New Roman" w:hAnsi="Times New Roman" w:eastAsia="Times New Roman" w:cs="Times New Roman"/>
                <w:spacing w:val="-15"/>
                <w:sz w:val="24"/>
                <w:szCs w:val="24"/>
              </w:rPr>
              <w:t>（10分）</w:t>
            </w:r>
          </w:p>
        </w:tc>
        <w:tc>
          <w:tcPr>
            <w:tcW w:w="5261" w:type="dxa"/>
            <w:gridSpan w:val="2"/>
            <w:vAlign w:val="top"/>
          </w:tcPr>
          <w:p w14:paraId="067FBBFE">
            <w:pPr>
              <w:spacing w:before="91" w:line="214" w:lineRule="auto"/>
              <w:ind w:left="116" w:right="221" w:firstLine="2"/>
              <w:rPr>
                <w:rFonts w:ascii="仿宋" w:hAnsi="仿宋" w:eastAsia="仿宋" w:cs="仿宋"/>
                <w:sz w:val="24"/>
                <w:szCs w:val="24"/>
              </w:rPr>
            </w:pPr>
            <w:r>
              <w:rPr>
                <w:rFonts w:ascii="仿宋" w:hAnsi="仿宋" w:eastAsia="仿宋" w:cs="仿宋"/>
                <w:spacing w:val="14"/>
                <w:sz w:val="24"/>
                <w:szCs w:val="24"/>
              </w:rPr>
              <w:t>近五年国际产学研合作情况，包括项目数、</w:t>
            </w:r>
            <w:r>
              <w:rPr>
                <w:rFonts w:ascii="仿宋" w:hAnsi="仿宋" w:eastAsia="仿宋" w:cs="仿宋"/>
                <w:spacing w:val="11"/>
                <w:sz w:val="24"/>
                <w:szCs w:val="24"/>
              </w:rPr>
              <w:t>技术水平</w:t>
            </w:r>
            <w:r>
              <w:rPr>
                <w:rFonts w:ascii="仿宋" w:hAnsi="仿宋" w:eastAsia="仿宋" w:cs="仿宋"/>
                <w:spacing w:val="-64"/>
                <w:sz w:val="24"/>
                <w:szCs w:val="24"/>
              </w:rPr>
              <w:t xml:space="preserve"> </w:t>
            </w:r>
            <w:r>
              <w:rPr>
                <w:rFonts w:ascii="仿宋" w:hAnsi="仿宋" w:eastAsia="仿宋" w:cs="仿宋"/>
                <w:spacing w:val="11"/>
                <w:sz w:val="24"/>
                <w:szCs w:val="24"/>
              </w:rPr>
              <w:t>、成果转化等</w:t>
            </w:r>
          </w:p>
        </w:tc>
        <w:tc>
          <w:tcPr>
            <w:tcW w:w="809" w:type="dxa"/>
            <w:vMerge w:val="restart"/>
            <w:tcBorders>
              <w:bottom w:val="nil"/>
            </w:tcBorders>
            <w:vAlign w:val="top"/>
          </w:tcPr>
          <w:p w14:paraId="24DEC9A2">
            <w:pPr>
              <w:pStyle w:val="10"/>
              <w:spacing w:line="435" w:lineRule="auto"/>
            </w:pPr>
          </w:p>
          <w:p w14:paraId="32AAB0C8">
            <w:pPr>
              <w:spacing w:before="78" w:line="218" w:lineRule="auto"/>
              <w:ind w:left="273"/>
              <w:rPr>
                <w:rFonts w:ascii="仿宋" w:hAnsi="仿宋" w:eastAsia="仿宋" w:cs="仿宋"/>
                <w:sz w:val="24"/>
                <w:szCs w:val="24"/>
              </w:rPr>
            </w:pPr>
            <w:r>
              <w:rPr>
                <w:rFonts w:ascii="仿宋" w:hAnsi="仿宋" w:eastAsia="仿宋" w:cs="仿宋"/>
                <w:sz w:val="24"/>
                <w:szCs w:val="24"/>
              </w:rPr>
              <w:t>个</w:t>
            </w:r>
          </w:p>
        </w:tc>
        <w:tc>
          <w:tcPr>
            <w:tcW w:w="916" w:type="dxa"/>
            <w:vAlign w:val="top"/>
          </w:tcPr>
          <w:p w14:paraId="3385671A">
            <w:pPr>
              <w:spacing w:before="271" w:line="188" w:lineRule="auto"/>
              <w:ind w:left="191"/>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0~4</w:t>
            </w:r>
          </w:p>
        </w:tc>
        <w:tc>
          <w:tcPr>
            <w:tcW w:w="769" w:type="dxa"/>
            <w:vAlign w:val="top"/>
          </w:tcPr>
          <w:p w14:paraId="2FF3979F">
            <w:pPr>
              <w:spacing w:before="271" w:line="188" w:lineRule="auto"/>
              <w:ind w:left="34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3191C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1" w:type="dxa"/>
            <w:vMerge w:val="continue"/>
            <w:tcBorders>
              <w:top w:val="nil"/>
            </w:tcBorders>
            <w:vAlign w:val="top"/>
          </w:tcPr>
          <w:p w14:paraId="0AB8E138">
            <w:pPr>
              <w:pStyle w:val="10"/>
            </w:pPr>
          </w:p>
        </w:tc>
        <w:tc>
          <w:tcPr>
            <w:tcW w:w="5261" w:type="dxa"/>
            <w:gridSpan w:val="2"/>
            <w:vAlign w:val="top"/>
          </w:tcPr>
          <w:p w14:paraId="11A2AF9D">
            <w:pPr>
              <w:spacing w:before="22" w:line="205" w:lineRule="auto"/>
              <w:ind w:left="116" w:right="221" w:firstLine="2"/>
              <w:rPr>
                <w:rFonts w:ascii="仿宋" w:hAnsi="仿宋" w:eastAsia="仿宋" w:cs="仿宋"/>
                <w:sz w:val="24"/>
                <w:szCs w:val="24"/>
              </w:rPr>
            </w:pPr>
            <w:r>
              <w:rPr>
                <w:rFonts w:ascii="仿宋" w:hAnsi="仿宋" w:eastAsia="仿宋" w:cs="仿宋"/>
                <w:spacing w:val="14"/>
                <w:sz w:val="24"/>
                <w:szCs w:val="24"/>
              </w:rPr>
              <w:t>近五年国内产学研合作情况，包括项目数、</w:t>
            </w:r>
            <w:r>
              <w:rPr>
                <w:rFonts w:ascii="仿宋" w:hAnsi="仿宋" w:eastAsia="仿宋" w:cs="仿宋"/>
                <w:spacing w:val="11"/>
                <w:sz w:val="24"/>
                <w:szCs w:val="24"/>
              </w:rPr>
              <w:t>技术水平</w:t>
            </w:r>
            <w:r>
              <w:rPr>
                <w:rFonts w:ascii="仿宋" w:hAnsi="仿宋" w:eastAsia="仿宋" w:cs="仿宋"/>
                <w:spacing w:val="-64"/>
                <w:sz w:val="24"/>
                <w:szCs w:val="24"/>
              </w:rPr>
              <w:t xml:space="preserve"> </w:t>
            </w:r>
            <w:r>
              <w:rPr>
                <w:rFonts w:ascii="仿宋" w:hAnsi="仿宋" w:eastAsia="仿宋" w:cs="仿宋"/>
                <w:spacing w:val="11"/>
                <w:sz w:val="24"/>
                <w:szCs w:val="24"/>
              </w:rPr>
              <w:t>、成果转化等</w:t>
            </w:r>
          </w:p>
        </w:tc>
        <w:tc>
          <w:tcPr>
            <w:tcW w:w="809" w:type="dxa"/>
            <w:vMerge w:val="continue"/>
            <w:tcBorders>
              <w:top w:val="nil"/>
            </w:tcBorders>
            <w:vAlign w:val="top"/>
          </w:tcPr>
          <w:p w14:paraId="7EB9701E">
            <w:pPr>
              <w:pStyle w:val="10"/>
            </w:pPr>
          </w:p>
        </w:tc>
        <w:tc>
          <w:tcPr>
            <w:tcW w:w="916" w:type="dxa"/>
            <w:vAlign w:val="top"/>
          </w:tcPr>
          <w:p w14:paraId="02421153">
            <w:pPr>
              <w:spacing w:before="200" w:line="188" w:lineRule="auto"/>
              <w:ind w:left="19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0~6</w:t>
            </w:r>
          </w:p>
        </w:tc>
        <w:tc>
          <w:tcPr>
            <w:tcW w:w="769" w:type="dxa"/>
            <w:vAlign w:val="top"/>
          </w:tcPr>
          <w:p w14:paraId="348A98A6">
            <w:pPr>
              <w:spacing w:before="200" w:line="188" w:lineRule="auto"/>
              <w:ind w:left="354"/>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14:paraId="5E88E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1" w:type="dxa"/>
            <w:vAlign w:val="top"/>
          </w:tcPr>
          <w:p w14:paraId="687A24F2">
            <w:pPr>
              <w:spacing w:before="22" w:line="214" w:lineRule="auto"/>
              <w:ind w:left="346"/>
              <w:rPr>
                <w:rFonts w:ascii="仿宋" w:hAnsi="仿宋" w:eastAsia="仿宋" w:cs="仿宋"/>
                <w:sz w:val="24"/>
                <w:szCs w:val="24"/>
              </w:rPr>
            </w:pPr>
            <w:r>
              <w:rPr>
                <w:rFonts w:ascii="仿宋" w:hAnsi="仿宋" w:eastAsia="仿宋" w:cs="仿宋"/>
                <w:spacing w:val="13"/>
                <w:sz w:val="24"/>
                <w:szCs w:val="24"/>
              </w:rPr>
              <w:t>地方支持</w:t>
            </w:r>
          </w:p>
          <w:p w14:paraId="0A80E8B8">
            <w:pPr>
              <w:spacing w:line="195" w:lineRule="auto"/>
              <w:ind w:left="377"/>
              <w:rPr>
                <w:rFonts w:ascii="仿宋" w:hAnsi="仿宋" w:eastAsia="仿宋" w:cs="仿宋"/>
                <w:sz w:val="24"/>
                <w:szCs w:val="24"/>
              </w:rPr>
            </w:pPr>
            <w:r>
              <w:rPr>
                <w:rFonts w:ascii="仿宋" w:hAnsi="仿宋" w:eastAsia="仿宋" w:cs="仿宋"/>
                <w:spacing w:val="-15"/>
                <w:sz w:val="24"/>
                <w:szCs w:val="24"/>
              </w:rPr>
              <w:t>（</w:t>
            </w:r>
            <w:r>
              <w:rPr>
                <w:rFonts w:ascii="仿宋" w:hAnsi="仿宋" w:eastAsia="仿宋" w:cs="仿宋"/>
                <w:spacing w:val="-58"/>
                <w:sz w:val="24"/>
                <w:szCs w:val="24"/>
              </w:rPr>
              <w:t xml:space="preserve"> </w:t>
            </w:r>
            <w:r>
              <w:rPr>
                <w:rFonts w:ascii="Times New Roman" w:hAnsi="Times New Roman" w:eastAsia="Times New Roman" w:cs="Times New Roman"/>
                <w:spacing w:val="-15"/>
                <w:sz w:val="24"/>
                <w:szCs w:val="24"/>
              </w:rPr>
              <w:t>5</w:t>
            </w:r>
            <w:r>
              <w:rPr>
                <w:rFonts w:ascii="仿宋" w:hAnsi="仿宋" w:eastAsia="仿宋" w:cs="仿宋"/>
                <w:spacing w:val="-15"/>
                <w:sz w:val="24"/>
                <w:szCs w:val="24"/>
              </w:rPr>
              <w:t>分</w:t>
            </w:r>
            <w:r>
              <w:rPr>
                <w:rFonts w:ascii="仿宋" w:hAnsi="仿宋" w:eastAsia="仿宋" w:cs="仿宋"/>
                <w:spacing w:val="-70"/>
                <w:sz w:val="24"/>
                <w:szCs w:val="24"/>
              </w:rPr>
              <w:t xml:space="preserve"> </w:t>
            </w:r>
            <w:r>
              <w:rPr>
                <w:rFonts w:ascii="仿宋" w:hAnsi="仿宋" w:eastAsia="仿宋" w:cs="仿宋"/>
                <w:spacing w:val="-15"/>
                <w:sz w:val="24"/>
                <w:szCs w:val="24"/>
              </w:rPr>
              <w:t>）</w:t>
            </w:r>
          </w:p>
        </w:tc>
        <w:tc>
          <w:tcPr>
            <w:tcW w:w="5261" w:type="dxa"/>
            <w:gridSpan w:val="2"/>
            <w:vAlign w:val="top"/>
          </w:tcPr>
          <w:p w14:paraId="099D4CFA">
            <w:pPr>
              <w:spacing w:before="22" w:line="205" w:lineRule="auto"/>
              <w:ind w:left="122" w:right="167" w:firstLine="20"/>
              <w:rPr>
                <w:rFonts w:hint="eastAsia" w:ascii="仿宋" w:hAnsi="仿宋" w:eastAsia="仿宋" w:cs="仿宋"/>
                <w:sz w:val="24"/>
                <w:szCs w:val="24"/>
                <w:lang w:val="en-US" w:eastAsia="zh-CN"/>
              </w:rPr>
            </w:pPr>
            <w:r>
              <w:rPr>
                <w:rFonts w:ascii="仿宋" w:hAnsi="仿宋" w:eastAsia="仿宋" w:cs="仿宋"/>
                <w:spacing w:val="14"/>
                <w:sz w:val="24"/>
                <w:szCs w:val="24"/>
              </w:rPr>
              <w:t>当地政府给予建设政策</w:t>
            </w:r>
            <w:r>
              <w:rPr>
                <w:rFonts w:ascii="仿宋" w:hAnsi="仿宋" w:eastAsia="仿宋" w:cs="仿宋"/>
                <w:spacing w:val="-55"/>
                <w:sz w:val="24"/>
                <w:szCs w:val="24"/>
              </w:rPr>
              <w:t xml:space="preserve"> </w:t>
            </w:r>
            <w:r>
              <w:rPr>
                <w:rFonts w:ascii="仿宋" w:hAnsi="仿宋" w:eastAsia="仿宋" w:cs="仿宋"/>
                <w:spacing w:val="14"/>
                <w:sz w:val="24"/>
                <w:szCs w:val="24"/>
              </w:rPr>
              <w:t>、要素</w:t>
            </w:r>
            <w:r>
              <w:rPr>
                <w:rFonts w:ascii="仿宋" w:hAnsi="仿宋" w:eastAsia="仿宋" w:cs="仿宋"/>
                <w:spacing w:val="-67"/>
                <w:sz w:val="24"/>
                <w:szCs w:val="24"/>
              </w:rPr>
              <w:t xml:space="preserve"> </w:t>
            </w:r>
            <w:r>
              <w:rPr>
                <w:rFonts w:ascii="仿宋" w:hAnsi="仿宋" w:eastAsia="仿宋" w:cs="仿宋"/>
                <w:spacing w:val="14"/>
                <w:sz w:val="24"/>
                <w:szCs w:val="24"/>
              </w:rPr>
              <w:t>、经费等支持</w:t>
            </w:r>
            <w:r>
              <w:rPr>
                <w:rFonts w:ascii="仿宋" w:hAnsi="仿宋" w:eastAsia="仿宋" w:cs="仿宋"/>
                <w:sz w:val="24"/>
                <w:szCs w:val="24"/>
              </w:rPr>
              <w:t>情况</w:t>
            </w:r>
            <w:r>
              <w:rPr>
                <w:rFonts w:hint="eastAsia" w:ascii="仿宋" w:hAnsi="仿宋" w:eastAsia="仿宋" w:cs="仿宋"/>
                <w:sz w:val="24"/>
                <w:szCs w:val="24"/>
                <w:lang w:val="en-US" w:eastAsia="zh-CN"/>
              </w:rPr>
              <w:t xml:space="preserve"> </w:t>
            </w:r>
          </w:p>
        </w:tc>
        <w:tc>
          <w:tcPr>
            <w:tcW w:w="809" w:type="dxa"/>
            <w:vAlign w:val="top"/>
          </w:tcPr>
          <w:p w14:paraId="220CB5FF">
            <w:pPr>
              <w:spacing w:before="197" w:line="192" w:lineRule="auto"/>
              <w:ind w:left="348"/>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916" w:type="dxa"/>
            <w:vAlign w:val="top"/>
          </w:tcPr>
          <w:p w14:paraId="71A6A89C">
            <w:pPr>
              <w:spacing w:before="202" w:line="188" w:lineRule="auto"/>
              <w:ind w:left="191"/>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0~5</w:t>
            </w:r>
          </w:p>
        </w:tc>
        <w:tc>
          <w:tcPr>
            <w:tcW w:w="769" w:type="dxa"/>
            <w:vAlign w:val="top"/>
          </w:tcPr>
          <w:p w14:paraId="211AC94A">
            <w:pPr>
              <w:spacing w:before="205" w:line="185" w:lineRule="auto"/>
              <w:ind w:left="35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12817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771" w:type="dxa"/>
            <w:vAlign w:val="top"/>
          </w:tcPr>
          <w:p w14:paraId="1D20C46A">
            <w:pPr>
              <w:spacing w:before="302" w:line="218" w:lineRule="auto"/>
              <w:ind w:left="353" w:right="402" w:firstLine="60"/>
              <w:rPr>
                <w:rFonts w:ascii="仿宋" w:hAnsi="仿宋" w:eastAsia="仿宋" w:cs="仿宋"/>
                <w:sz w:val="24"/>
                <w:szCs w:val="24"/>
              </w:rPr>
            </w:pPr>
            <w:r>
              <w:rPr>
                <w:rFonts w:ascii="仿宋" w:hAnsi="仿宋" w:eastAsia="仿宋" w:cs="仿宋"/>
                <w:spacing w:val="-3"/>
                <w:sz w:val="24"/>
                <w:szCs w:val="24"/>
              </w:rPr>
              <w:t>管理制度</w:t>
            </w:r>
            <w:r>
              <w:rPr>
                <w:rFonts w:ascii="仿宋" w:hAnsi="仿宋" w:eastAsia="仿宋" w:cs="仿宋"/>
                <w:spacing w:val="-17"/>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17"/>
                <w:sz w:val="24"/>
                <w:szCs w:val="24"/>
              </w:rPr>
              <w:t>10</w:t>
            </w:r>
            <w:r>
              <w:rPr>
                <w:rFonts w:ascii="仿宋" w:hAnsi="仿宋" w:eastAsia="仿宋" w:cs="仿宋"/>
                <w:spacing w:val="-17"/>
                <w:sz w:val="24"/>
                <w:szCs w:val="24"/>
              </w:rPr>
              <w:t>分）</w:t>
            </w:r>
          </w:p>
        </w:tc>
        <w:tc>
          <w:tcPr>
            <w:tcW w:w="5261" w:type="dxa"/>
            <w:gridSpan w:val="2"/>
            <w:vAlign w:val="top"/>
          </w:tcPr>
          <w:p w14:paraId="7FE983F6">
            <w:pPr>
              <w:spacing w:before="16" w:line="211" w:lineRule="auto"/>
              <w:ind w:left="110" w:right="77" w:hanging="5"/>
              <w:jc w:val="both"/>
              <w:rPr>
                <w:rFonts w:ascii="仿宋" w:hAnsi="仿宋" w:eastAsia="仿宋" w:cs="仿宋"/>
                <w:sz w:val="24"/>
                <w:szCs w:val="24"/>
              </w:rPr>
            </w:pPr>
            <w:r>
              <w:rPr>
                <w:rFonts w:ascii="仿宋" w:hAnsi="仿宋" w:eastAsia="仿宋" w:cs="仿宋"/>
                <w:spacing w:val="-2"/>
                <w:sz w:val="24"/>
                <w:szCs w:val="24"/>
              </w:rPr>
              <w:t>包括科技创新组织机构及职责分工，人才创新激</w:t>
            </w:r>
            <w:r>
              <w:rPr>
                <w:rFonts w:ascii="仿宋" w:hAnsi="仿宋" w:eastAsia="仿宋" w:cs="仿宋"/>
                <w:spacing w:val="-10"/>
                <w:sz w:val="24"/>
                <w:szCs w:val="24"/>
              </w:rPr>
              <w:t>励制度，外部协同创新组织管理制度，科研项目、</w:t>
            </w:r>
            <w:r>
              <w:rPr>
                <w:rFonts w:ascii="仿宋" w:hAnsi="仿宋" w:eastAsia="仿宋" w:cs="仿宋"/>
                <w:spacing w:val="-3"/>
                <w:sz w:val="24"/>
                <w:szCs w:val="24"/>
              </w:rPr>
              <w:t>科研经费、科研设备管理制度，知识产权和科技</w:t>
            </w:r>
            <w:r>
              <w:rPr>
                <w:rFonts w:ascii="仿宋" w:hAnsi="仿宋" w:eastAsia="仿宋" w:cs="仿宋"/>
                <w:spacing w:val="-2"/>
                <w:sz w:val="24"/>
                <w:szCs w:val="24"/>
              </w:rPr>
              <w:t>成果管理制度等</w:t>
            </w:r>
          </w:p>
        </w:tc>
        <w:tc>
          <w:tcPr>
            <w:tcW w:w="809" w:type="dxa"/>
            <w:vAlign w:val="top"/>
          </w:tcPr>
          <w:p w14:paraId="0D8F9466">
            <w:pPr>
              <w:pStyle w:val="10"/>
              <w:spacing w:line="405" w:lineRule="auto"/>
            </w:pPr>
          </w:p>
          <w:p w14:paraId="11E70880">
            <w:pPr>
              <w:spacing w:before="69" w:line="192" w:lineRule="auto"/>
              <w:ind w:left="348"/>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916" w:type="dxa"/>
            <w:vAlign w:val="top"/>
          </w:tcPr>
          <w:p w14:paraId="7775EF39">
            <w:pPr>
              <w:pStyle w:val="10"/>
              <w:spacing w:line="410" w:lineRule="auto"/>
            </w:pPr>
          </w:p>
          <w:p w14:paraId="11244B94">
            <w:pPr>
              <w:spacing w:before="69" w:line="188" w:lineRule="auto"/>
              <w:ind w:left="148"/>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0~</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10"/>
                <w:sz w:val="24"/>
                <w:szCs w:val="24"/>
              </w:rPr>
              <w:t>10</w:t>
            </w:r>
          </w:p>
        </w:tc>
        <w:tc>
          <w:tcPr>
            <w:tcW w:w="769" w:type="dxa"/>
            <w:vAlign w:val="top"/>
          </w:tcPr>
          <w:p w14:paraId="446B6290">
            <w:pPr>
              <w:pStyle w:val="10"/>
              <w:spacing w:line="410" w:lineRule="auto"/>
            </w:pPr>
          </w:p>
          <w:p w14:paraId="32E786F8">
            <w:pPr>
              <w:spacing w:before="69" w:line="188" w:lineRule="auto"/>
              <w:ind w:left="30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w:t>
            </w:r>
          </w:p>
        </w:tc>
      </w:tr>
      <w:tr w14:paraId="3ED03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771" w:type="dxa"/>
            <w:vAlign w:val="top"/>
          </w:tcPr>
          <w:p w14:paraId="148836A3">
            <w:pPr>
              <w:spacing w:before="72" w:line="216" w:lineRule="auto"/>
              <w:ind w:left="346"/>
              <w:rPr>
                <w:rFonts w:ascii="仿宋" w:hAnsi="仿宋" w:eastAsia="仿宋" w:cs="仿宋"/>
                <w:sz w:val="24"/>
                <w:szCs w:val="24"/>
              </w:rPr>
            </w:pPr>
            <w:r>
              <w:rPr>
                <w:rFonts w:ascii="仿宋" w:hAnsi="仿宋" w:eastAsia="仿宋" w:cs="仿宋"/>
                <w:spacing w:val="13"/>
                <w:sz w:val="24"/>
                <w:szCs w:val="24"/>
              </w:rPr>
              <w:t>建设方案</w:t>
            </w:r>
          </w:p>
          <w:p w14:paraId="1C7AC060">
            <w:pPr>
              <w:spacing w:line="218" w:lineRule="auto"/>
              <w:ind w:left="377"/>
              <w:rPr>
                <w:rFonts w:ascii="仿宋" w:hAnsi="仿宋" w:eastAsia="仿宋" w:cs="仿宋"/>
                <w:sz w:val="24"/>
                <w:szCs w:val="24"/>
              </w:rPr>
            </w:pPr>
            <w:r>
              <w:rPr>
                <w:rFonts w:ascii="仿宋" w:hAnsi="仿宋" w:eastAsia="仿宋" w:cs="仿宋"/>
                <w:spacing w:val="-15"/>
                <w:sz w:val="24"/>
                <w:szCs w:val="24"/>
              </w:rPr>
              <w:t>（</w:t>
            </w:r>
            <w:r>
              <w:rPr>
                <w:rFonts w:ascii="仿宋" w:hAnsi="仿宋" w:eastAsia="仿宋" w:cs="仿宋"/>
                <w:spacing w:val="-58"/>
                <w:sz w:val="24"/>
                <w:szCs w:val="24"/>
              </w:rPr>
              <w:t xml:space="preserve"> </w:t>
            </w:r>
            <w:r>
              <w:rPr>
                <w:rFonts w:ascii="Times New Roman" w:hAnsi="Times New Roman" w:eastAsia="Times New Roman" w:cs="Times New Roman"/>
                <w:spacing w:val="-15"/>
                <w:sz w:val="24"/>
                <w:szCs w:val="24"/>
              </w:rPr>
              <w:t>5</w:t>
            </w:r>
            <w:r>
              <w:rPr>
                <w:rFonts w:ascii="仿宋" w:hAnsi="仿宋" w:eastAsia="仿宋" w:cs="仿宋"/>
                <w:spacing w:val="-15"/>
                <w:sz w:val="24"/>
                <w:szCs w:val="24"/>
              </w:rPr>
              <w:t>分</w:t>
            </w:r>
            <w:r>
              <w:rPr>
                <w:rFonts w:ascii="仿宋" w:hAnsi="仿宋" w:eastAsia="仿宋" w:cs="仿宋"/>
                <w:spacing w:val="-70"/>
                <w:sz w:val="24"/>
                <w:szCs w:val="24"/>
              </w:rPr>
              <w:t xml:space="preserve"> </w:t>
            </w:r>
            <w:r>
              <w:rPr>
                <w:rFonts w:ascii="仿宋" w:hAnsi="仿宋" w:eastAsia="仿宋" w:cs="仿宋"/>
                <w:spacing w:val="-15"/>
                <w:sz w:val="24"/>
                <w:szCs w:val="24"/>
              </w:rPr>
              <w:t>）</w:t>
            </w:r>
          </w:p>
        </w:tc>
        <w:tc>
          <w:tcPr>
            <w:tcW w:w="5261" w:type="dxa"/>
            <w:gridSpan w:val="2"/>
            <w:vAlign w:val="top"/>
          </w:tcPr>
          <w:p w14:paraId="4FD7A841">
            <w:pPr>
              <w:spacing w:before="211" w:line="215" w:lineRule="auto"/>
              <w:ind w:left="111"/>
              <w:rPr>
                <w:rFonts w:ascii="仿宋" w:hAnsi="仿宋" w:eastAsia="仿宋" w:cs="仿宋"/>
                <w:sz w:val="24"/>
                <w:szCs w:val="24"/>
              </w:rPr>
            </w:pPr>
            <w:r>
              <w:rPr>
                <w:rFonts w:ascii="仿宋" w:hAnsi="仿宋" w:eastAsia="仿宋" w:cs="仿宋"/>
                <w:spacing w:val="15"/>
                <w:sz w:val="24"/>
                <w:szCs w:val="24"/>
              </w:rPr>
              <w:t>建设实施方案的科学性</w:t>
            </w:r>
            <w:r>
              <w:rPr>
                <w:rFonts w:ascii="仿宋" w:hAnsi="仿宋" w:eastAsia="仿宋" w:cs="仿宋"/>
                <w:spacing w:val="-58"/>
                <w:sz w:val="24"/>
                <w:szCs w:val="24"/>
              </w:rPr>
              <w:t xml:space="preserve"> </w:t>
            </w:r>
            <w:r>
              <w:rPr>
                <w:rFonts w:ascii="仿宋" w:hAnsi="仿宋" w:eastAsia="仿宋" w:cs="仿宋"/>
                <w:spacing w:val="15"/>
                <w:sz w:val="24"/>
                <w:szCs w:val="24"/>
              </w:rPr>
              <w:t>、合理性和可行性</w:t>
            </w:r>
          </w:p>
        </w:tc>
        <w:tc>
          <w:tcPr>
            <w:tcW w:w="809" w:type="dxa"/>
            <w:vAlign w:val="top"/>
          </w:tcPr>
          <w:p w14:paraId="51813387">
            <w:pPr>
              <w:spacing w:before="248" w:line="192" w:lineRule="auto"/>
              <w:ind w:left="348"/>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916" w:type="dxa"/>
            <w:vAlign w:val="top"/>
          </w:tcPr>
          <w:p w14:paraId="76C1005D">
            <w:pPr>
              <w:spacing w:before="252" w:line="188" w:lineRule="auto"/>
              <w:ind w:left="191"/>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0~5</w:t>
            </w:r>
          </w:p>
        </w:tc>
        <w:tc>
          <w:tcPr>
            <w:tcW w:w="769" w:type="dxa"/>
            <w:vAlign w:val="top"/>
          </w:tcPr>
          <w:p w14:paraId="6CDC7A96">
            <w:pPr>
              <w:spacing w:before="256" w:line="185" w:lineRule="auto"/>
              <w:ind w:left="35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5177B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771" w:type="dxa"/>
            <w:vMerge w:val="restart"/>
            <w:tcBorders>
              <w:bottom w:val="nil"/>
            </w:tcBorders>
            <w:vAlign w:val="top"/>
          </w:tcPr>
          <w:p w14:paraId="3874B00B">
            <w:pPr>
              <w:pStyle w:val="10"/>
              <w:spacing w:line="283" w:lineRule="auto"/>
            </w:pPr>
          </w:p>
          <w:p w14:paraId="16639E46">
            <w:pPr>
              <w:pStyle w:val="10"/>
              <w:spacing w:line="283" w:lineRule="auto"/>
            </w:pPr>
          </w:p>
          <w:p w14:paraId="7B5C0849">
            <w:pPr>
              <w:pStyle w:val="10"/>
              <w:spacing w:line="283" w:lineRule="auto"/>
            </w:pPr>
          </w:p>
          <w:p w14:paraId="41292C76">
            <w:pPr>
              <w:pStyle w:val="10"/>
              <w:spacing w:line="283" w:lineRule="auto"/>
            </w:pPr>
          </w:p>
          <w:p w14:paraId="2D052AFE">
            <w:pPr>
              <w:spacing w:before="78" w:line="216" w:lineRule="auto"/>
              <w:ind w:left="408" w:right="407" w:firstLine="124"/>
              <w:rPr>
                <w:rFonts w:ascii="仿宋" w:hAnsi="仿宋" w:eastAsia="仿宋" w:cs="仿宋"/>
                <w:sz w:val="24"/>
                <w:szCs w:val="24"/>
              </w:rPr>
            </w:pPr>
            <w:r>
              <w:rPr>
                <w:rFonts w:ascii="仿宋" w:hAnsi="仿宋" w:eastAsia="仿宋" w:cs="仿宋"/>
                <w:spacing w:val="-4"/>
                <w:sz w:val="24"/>
                <w:szCs w:val="24"/>
              </w:rPr>
              <w:t>加分项</w:t>
            </w:r>
            <w:r>
              <w:rPr>
                <w:rFonts w:ascii="仿宋" w:hAnsi="仿宋" w:eastAsia="仿宋" w:cs="仿宋"/>
                <w:spacing w:val="-14"/>
                <w:sz w:val="24"/>
                <w:szCs w:val="24"/>
              </w:rPr>
              <w:t>（</w:t>
            </w:r>
            <w:r>
              <w:rPr>
                <w:rFonts w:ascii="仿宋" w:hAnsi="仿宋" w:eastAsia="仿宋" w:cs="仿宋"/>
                <w:spacing w:val="-61"/>
                <w:sz w:val="24"/>
                <w:szCs w:val="24"/>
              </w:rPr>
              <w:t xml:space="preserve"> </w:t>
            </w:r>
            <w:r>
              <w:rPr>
                <w:rFonts w:ascii="Times New Roman" w:hAnsi="Times New Roman" w:eastAsia="Times New Roman" w:cs="Times New Roman"/>
                <w:spacing w:val="-14"/>
                <w:sz w:val="24"/>
                <w:szCs w:val="24"/>
              </w:rPr>
              <w:t>10</w:t>
            </w:r>
            <w:r>
              <w:rPr>
                <w:rFonts w:ascii="仿宋" w:hAnsi="仿宋" w:eastAsia="仿宋" w:cs="仿宋"/>
                <w:spacing w:val="-14"/>
                <w:sz w:val="24"/>
                <w:szCs w:val="24"/>
              </w:rPr>
              <w:t>分）</w:t>
            </w:r>
          </w:p>
        </w:tc>
        <w:tc>
          <w:tcPr>
            <w:tcW w:w="5261" w:type="dxa"/>
            <w:gridSpan w:val="2"/>
            <w:vAlign w:val="top"/>
          </w:tcPr>
          <w:p w14:paraId="15809B1C">
            <w:pPr>
              <w:spacing w:before="64" w:line="216" w:lineRule="auto"/>
              <w:ind w:left="123" w:right="148" w:hanging="4"/>
              <w:jc w:val="both"/>
              <w:rPr>
                <w:rFonts w:ascii="仿宋" w:hAnsi="仿宋" w:eastAsia="仿宋" w:cs="仿宋"/>
                <w:sz w:val="24"/>
                <w:szCs w:val="24"/>
              </w:rPr>
            </w:pPr>
            <w:r>
              <w:rPr>
                <w:rFonts w:ascii="仿宋" w:hAnsi="仿宋" w:eastAsia="仿宋" w:cs="仿宋"/>
                <w:spacing w:val="6"/>
                <w:sz w:val="24"/>
                <w:szCs w:val="24"/>
              </w:rPr>
              <w:t>近五年承担省级以上科技计划项目（</w:t>
            </w:r>
            <w:r>
              <w:rPr>
                <w:rFonts w:ascii="仿宋" w:hAnsi="仿宋" w:eastAsia="仿宋" w:cs="仿宋"/>
                <w:spacing w:val="-53"/>
                <w:sz w:val="24"/>
                <w:szCs w:val="24"/>
              </w:rPr>
              <w:t xml:space="preserve"> </w:t>
            </w:r>
            <w:r>
              <w:rPr>
                <w:rFonts w:ascii="仿宋" w:hAnsi="仿宋" w:eastAsia="仿宋" w:cs="仿宋"/>
                <w:spacing w:val="6"/>
                <w:sz w:val="24"/>
                <w:szCs w:val="24"/>
              </w:rPr>
              <w:t>牵头承担</w:t>
            </w:r>
            <w:r>
              <w:rPr>
                <w:rFonts w:ascii="仿宋" w:hAnsi="仿宋" w:eastAsia="仿宋" w:cs="仿宋"/>
                <w:spacing w:val="-1"/>
                <w:sz w:val="24"/>
                <w:szCs w:val="24"/>
              </w:rPr>
              <w:t>国家级、省级</w:t>
            </w:r>
            <w:r>
              <w:rPr>
                <w:rFonts w:hint="eastAsia" w:ascii="仿宋" w:hAnsi="仿宋" w:eastAsia="仿宋" w:cs="仿宋"/>
                <w:spacing w:val="-1"/>
                <w:sz w:val="24"/>
                <w:szCs w:val="24"/>
                <w:lang w:eastAsia="zh-CN"/>
              </w:rPr>
              <w:t>、市级</w:t>
            </w:r>
            <w:r>
              <w:rPr>
                <w:rFonts w:ascii="仿宋" w:hAnsi="仿宋" w:eastAsia="仿宋" w:cs="仿宋"/>
                <w:spacing w:val="-1"/>
                <w:sz w:val="24"/>
                <w:szCs w:val="24"/>
              </w:rPr>
              <w:t>项目的，得</w:t>
            </w:r>
            <w:r>
              <w:rPr>
                <w:rFonts w:ascii="仿宋" w:hAnsi="仿宋" w:eastAsia="仿宋" w:cs="仿宋"/>
                <w:spacing w:val="-50"/>
                <w:sz w:val="24"/>
                <w:szCs w:val="24"/>
              </w:rPr>
              <w:t xml:space="preserve"> </w:t>
            </w:r>
            <w:r>
              <w:rPr>
                <w:rFonts w:ascii="Times New Roman" w:hAnsi="Times New Roman" w:eastAsia="Times New Roman" w:cs="Times New Roman"/>
                <w:spacing w:val="-1"/>
                <w:sz w:val="24"/>
                <w:szCs w:val="24"/>
              </w:rPr>
              <w:t>3</w:t>
            </w:r>
            <w:r>
              <w:rPr>
                <w:rFonts w:hint="eastAsia" w:ascii="Times New Roman" w:hAnsi="Times New Roman" w:eastAsia="SimSun" w:cs="Times New Roman"/>
                <w:spacing w:val="-1"/>
                <w:sz w:val="24"/>
                <w:szCs w:val="24"/>
                <w:lang w:eastAsia="zh-CN"/>
              </w:rPr>
              <w:t>—</w:t>
            </w:r>
            <w:r>
              <w:rPr>
                <w:rFonts w:ascii="Times New Roman" w:hAnsi="Times New Roman" w:eastAsia="Times New Roman" w:cs="Times New Roman"/>
                <w:spacing w:val="-1"/>
                <w:sz w:val="24"/>
                <w:szCs w:val="24"/>
              </w:rPr>
              <w:t>5</w:t>
            </w:r>
            <w:r>
              <w:rPr>
                <w:rFonts w:ascii="仿宋" w:hAnsi="仿宋" w:eastAsia="仿宋" w:cs="仿宋"/>
                <w:spacing w:val="-1"/>
                <w:sz w:val="24"/>
                <w:szCs w:val="24"/>
              </w:rPr>
              <w:t>分；参与</w:t>
            </w:r>
            <w:r>
              <w:rPr>
                <w:rFonts w:ascii="仿宋" w:hAnsi="仿宋" w:eastAsia="仿宋" w:cs="仿宋"/>
                <w:spacing w:val="-2"/>
                <w:sz w:val="24"/>
                <w:szCs w:val="24"/>
              </w:rPr>
              <w:t>承担国家</w:t>
            </w:r>
            <w:r>
              <w:rPr>
                <w:rFonts w:ascii="仿宋" w:hAnsi="仿宋" w:eastAsia="仿宋" w:cs="仿宋"/>
                <w:spacing w:val="-4"/>
                <w:sz w:val="24"/>
                <w:szCs w:val="24"/>
              </w:rPr>
              <w:t>级、省级</w:t>
            </w:r>
            <w:r>
              <w:rPr>
                <w:rFonts w:hint="eastAsia" w:ascii="仿宋" w:hAnsi="仿宋" w:eastAsia="仿宋" w:cs="仿宋"/>
                <w:spacing w:val="-4"/>
                <w:sz w:val="24"/>
                <w:szCs w:val="24"/>
                <w:lang w:eastAsia="zh-CN"/>
              </w:rPr>
              <w:t>、市级</w:t>
            </w:r>
            <w:r>
              <w:rPr>
                <w:rFonts w:ascii="仿宋" w:hAnsi="仿宋" w:eastAsia="仿宋" w:cs="仿宋"/>
                <w:spacing w:val="-4"/>
                <w:sz w:val="24"/>
                <w:szCs w:val="24"/>
              </w:rPr>
              <w:t>项目的，得</w:t>
            </w:r>
            <w:r>
              <w:rPr>
                <w:rFonts w:ascii="仿宋" w:hAnsi="仿宋" w:eastAsia="仿宋" w:cs="仿宋"/>
                <w:spacing w:val="-22"/>
                <w:sz w:val="24"/>
                <w:szCs w:val="24"/>
              </w:rPr>
              <w:t xml:space="preserve"> </w:t>
            </w:r>
            <w:r>
              <w:rPr>
                <w:rFonts w:ascii="Times New Roman" w:hAnsi="Times New Roman" w:eastAsia="Times New Roman" w:cs="Times New Roman"/>
                <w:spacing w:val="-4"/>
                <w:sz w:val="24"/>
                <w:szCs w:val="24"/>
              </w:rPr>
              <w:t>1</w:t>
            </w:r>
            <w:r>
              <w:rPr>
                <w:rFonts w:hint="eastAsia" w:ascii="Times New Roman" w:hAnsi="Times New Roman" w:eastAsia="SimSun" w:cs="Times New Roman"/>
                <w:spacing w:val="-4"/>
                <w:sz w:val="24"/>
                <w:szCs w:val="24"/>
                <w:lang w:eastAsia="zh-CN"/>
              </w:rPr>
              <w:t>—</w:t>
            </w:r>
            <w:r>
              <w:rPr>
                <w:rFonts w:ascii="Times New Roman" w:hAnsi="Times New Roman" w:eastAsia="Times New Roman" w:cs="Times New Roman"/>
                <w:spacing w:val="-4"/>
                <w:sz w:val="24"/>
                <w:szCs w:val="24"/>
              </w:rPr>
              <w:t>3</w:t>
            </w:r>
            <w:r>
              <w:rPr>
                <w:rFonts w:ascii="仿宋" w:hAnsi="仿宋" w:eastAsia="仿宋" w:cs="仿宋"/>
                <w:spacing w:val="-4"/>
                <w:sz w:val="24"/>
                <w:szCs w:val="24"/>
              </w:rPr>
              <w:t>分）</w:t>
            </w:r>
          </w:p>
        </w:tc>
        <w:tc>
          <w:tcPr>
            <w:tcW w:w="809" w:type="dxa"/>
            <w:vAlign w:val="top"/>
          </w:tcPr>
          <w:p w14:paraId="0E5D7BB1">
            <w:pPr>
              <w:pStyle w:val="10"/>
              <w:spacing w:line="262" w:lineRule="auto"/>
            </w:pPr>
          </w:p>
          <w:p w14:paraId="6CB7491A">
            <w:pPr>
              <w:spacing w:before="78" w:line="219" w:lineRule="auto"/>
              <w:ind w:left="274"/>
              <w:rPr>
                <w:rFonts w:ascii="仿宋" w:hAnsi="仿宋" w:eastAsia="仿宋" w:cs="仿宋"/>
                <w:sz w:val="24"/>
                <w:szCs w:val="24"/>
              </w:rPr>
            </w:pPr>
            <w:r>
              <w:rPr>
                <w:rFonts w:ascii="仿宋" w:hAnsi="仿宋" w:eastAsia="仿宋" w:cs="仿宋"/>
                <w:sz w:val="24"/>
                <w:szCs w:val="24"/>
              </w:rPr>
              <w:t>项</w:t>
            </w:r>
          </w:p>
        </w:tc>
        <w:tc>
          <w:tcPr>
            <w:tcW w:w="916" w:type="dxa"/>
            <w:vAlign w:val="top"/>
          </w:tcPr>
          <w:p w14:paraId="30FFDFD3">
            <w:pPr>
              <w:pStyle w:val="10"/>
              <w:spacing w:line="312" w:lineRule="auto"/>
            </w:pPr>
          </w:p>
          <w:p w14:paraId="4B7CEE85">
            <w:pPr>
              <w:spacing w:before="69" w:line="188" w:lineRule="auto"/>
              <w:ind w:left="208"/>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769" w:type="dxa"/>
            <w:vMerge w:val="restart"/>
            <w:tcBorders>
              <w:bottom w:val="nil"/>
            </w:tcBorders>
            <w:vAlign w:val="top"/>
          </w:tcPr>
          <w:p w14:paraId="014C1861">
            <w:pPr>
              <w:pStyle w:val="10"/>
              <w:spacing w:line="263" w:lineRule="auto"/>
            </w:pPr>
          </w:p>
          <w:p w14:paraId="7526B1EC">
            <w:pPr>
              <w:pStyle w:val="10"/>
              <w:spacing w:line="264" w:lineRule="auto"/>
            </w:pPr>
          </w:p>
          <w:p w14:paraId="719C7099">
            <w:pPr>
              <w:pStyle w:val="10"/>
              <w:spacing w:line="264" w:lineRule="auto"/>
            </w:pPr>
          </w:p>
          <w:p w14:paraId="2142C33B">
            <w:pPr>
              <w:pStyle w:val="10"/>
              <w:spacing w:line="264" w:lineRule="auto"/>
            </w:pPr>
          </w:p>
          <w:p w14:paraId="2866DA8D">
            <w:pPr>
              <w:pStyle w:val="10"/>
              <w:spacing w:line="264" w:lineRule="auto"/>
            </w:pPr>
          </w:p>
          <w:p w14:paraId="050521EE">
            <w:pPr>
              <w:spacing w:before="69" w:line="188" w:lineRule="auto"/>
              <w:ind w:left="319"/>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198D7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771" w:type="dxa"/>
            <w:vMerge w:val="continue"/>
            <w:tcBorders>
              <w:top w:val="nil"/>
              <w:bottom w:val="nil"/>
            </w:tcBorders>
            <w:vAlign w:val="top"/>
          </w:tcPr>
          <w:p w14:paraId="3CFC7D14">
            <w:pPr>
              <w:pStyle w:val="10"/>
            </w:pPr>
          </w:p>
        </w:tc>
        <w:tc>
          <w:tcPr>
            <w:tcW w:w="5261" w:type="dxa"/>
            <w:gridSpan w:val="2"/>
            <w:vAlign w:val="top"/>
          </w:tcPr>
          <w:p w14:paraId="68C06950">
            <w:pPr>
              <w:spacing w:before="123" w:line="216" w:lineRule="auto"/>
              <w:ind w:left="115" w:right="148" w:firstLine="3"/>
              <w:jc w:val="both"/>
              <w:rPr>
                <w:rFonts w:ascii="仿宋" w:hAnsi="仿宋" w:eastAsia="仿宋" w:cs="仿宋"/>
                <w:sz w:val="24"/>
                <w:szCs w:val="24"/>
              </w:rPr>
            </w:pPr>
            <w:r>
              <w:rPr>
                <w:rFonts w:ascii="仿宋" w:hAnsi="仿宋" w:eastAsia="仿宋" w:cs="仿宋"/>
                <w:spacing w:val="-3"/>
                <w:sz w:val="24"/>
                <w:szCs w:val="24"/>
              </w:rPr>
              <w:t>近五年获得省级以上科技奖项，国家级需排名前</w:t>
            </w:r>
            <w:r>
              <w:rPr>
                <w:rFonts w:ascii="仿宋" w:hAnsi="仿宋" w:eastAsia="仿宋" w:cs="仿宋"/>
                <w:spacing w:val="-9"/>
                <w:sz w:val="24"/>
                <w:szCs w:val="24"/>
              </w:rPr>
              <w:t>五、省级需排名前三（获得国家级奖项的，得</w:t>
            </w:r>
            <w:r>
              <w:rPr>
                <w:rFonts w:ascii="仿宋" w:hAnsi="仿宋" w:eastAsia="仿宋" w:cs="仿宋"/>
                <w:spacing w:val="-42"/>
                <w:sz w:val="24"/>
                <w:szCs w:val="24"/>
              </w:rPr>
              <w:t xml:space="preserve"> </w:t>
            </w:r>
            <w:r>
              <w:rPr>
                <w:rFonts w:ascii="Times New Roman" w:hAnsi="Times New Roman" w:eastAsia="Times New Roman" w:cs="Times New Roman"/>
                <w:spacing w:val="-9"/>
                <w:sz w:val="24"/>
                <w:szCs w:val="24"/>
              </w:rPr>
              <w:t>3</w:t>
            </w:r>
            <w:r>
              <w:rPr>
                <w:rFonts w:hint="eastAsia" w:ascii="Times New Roman" w:hAnsi="Times New Roman" w:eastAsia="SimSun" w:cs="Times New Roman"/>
                <w:spacing w:val="-9"/>
                <w:sz w:val="24"/>
                <w:szCs w:val="24"/>
                <w:lang w:eastAsia="zh-CN"/>
              </w:rPr>
              <w:t>—</w:t>
            </w:r>
            <w:r>
              <w:rPr>
                <w:rFonts w:ascii="Times New Roman" w:hAnsi="Times New Roman" w:eastAsia="Times New Roman" w:cs="Times New Roman"/>
                <w:spacing w:val="-9"/>
                <w:sz w:val="24"/>
                <w:szCs w:val="24"/>
              </w:rPr>
              <w:t>5</w:t>
            </w:r>
            <w:r>
              <w:rPr>
                <w:rFonts w:ascii="仿宋" w:hAnsi="仿宋" w:eastAsia="仿宋" w:cs="仿宋"/>
                <w:spacing w:val="-3"/>
                <w:sz w:val="24"/>
                <w:szCs w:val="24"/>
              </w:rPr>
              <w:t>分；获得省级奖项的，得</w:t>
            </w:r>
            <w:r>
              <w:rPr>
                <w:rFonts w:ascii="仿宋" w:hAnsi="仿宋" w:eastAsia="仿宋" w:cs="仿宋"/>
                <w:spacing w:val="-22"/>
                <w:sz w:val="24"/>
                <w:szCs w:val="24"/>
              </w:rPr>
              <w:t xml:space="preserve"> </w:t>
            </w:r>
            <w:r>
              <w:rPr>
                <w:rFonts w:ascii="Times New Roman" w:hAnsi="Times New Roman" w:eastAsia="Times New Roman" w:cs="Times New Roman"/>
                <w:spacing w:val="-3"/>
                <w:sz w:val="24"/>
                <w:szCs w:val="24"/>
              </w:rPr>
              <w:t>1</w:t>
            </w:r>
            <w:r>
              <w:rPr>
                <w:rFonts w:hint="eastAsia" w:ascii="Times New Roman" w:hAnsi="Times New Roman" w:eastAsia="SimSun" w:cs="Times New Roman"/>
                <w:spacing w:val="-3"/>
                <w:sz w:val="24"/>
                <w:szCs w:val="24"/>
                <w:lang w:eastAsia="zh-CN"/>
              </w:rPr>
              <w:t>—</w:t>
            </w:r>
            <w:r>
              <w:rPr>
                <w:rFonts w:ascii="Times New Roman" w:hAnsi="Times New Roman" w:eastAsia="Times New Roman" w:cs="Times New Roman"/>
                <w:spacing w:val="-3"/>
                <w:sz w:val="24"/>
                <w:szCs w:val="24"/>
              </w:rPr>
              <w:t>3</w:t>
            </w:r>
            <w:r>
              <w:rPr>
                <w:rFonts w:ascii="仿宋" w:hAnsi="仿宋" w:eastAsia="仿宋" w:cs="仿宋"/>
                <w:spacing w:val="-3"/>
                <w:sz w:val="24"/>
                <w:szCs w:val="24"/>
              </w:rPr>
              <w:t>分）</w:t>
            </w:r>
          </w:p>
        </w:tc>
        <w:tc>
          <w:tcPr>
            <w:tcW w:w="809" w:type="dxa"/>
            <w:vAlign w:val="top"/>
          </w:tcPr>
          <w:p w14:paraId="3BA0C4EB">
            <w:pPr>
              <w:pStyle w:val="10"/>
              <w:spacing w:line="321" w:lineRule="auto"/>
            </w:pPr>
          </w:p>
          <w:p w14:paraId="0BECA933">
            <w:pPr>
              <w:spacing w:before="78" w:line="219" w:lineRule="auto"/>
              <w:ind w:left="274"/>
              <w:rPr>
                <w:rFonts w:ascii="仿宋" w:hAnsi="仿宋" w:eastAsia="仿宋" w:cs="仿宋"/>
                <w:sz w:val="24"/>
                <w:szCs w:val="24"/>
              </w:rPr>
            </w:pPr>
            <w:r>
              <w:rPr>
                <w:rFonts w:ascii="仿宋" w:hAnsi="仿宋" w:eastAsia="仿宋" w:cs="仿宋"/>
                <w:sz w:val="24"/>
                <w:szCs w:val="24"/>
              </w:rPr>
              <w:t>项</w:t>
            </w:r>
          </w:p>
        </w:tc>
        <w:tc>
          <w:tcPr>
            <w:tcW w:w="916" w:type="dxa"/>
            <w:vAlign w:val="top"/>
          </w:tcPr>
          <w:p w14:paraId="3C390C75">
            <w:pPr>
              <w:pStyle w:val="10"/>
              <w:spacing w:line="371" w:lineRule="auto"/>
            </w:pPr>
          </w:p>
          <w:p w14:paraId="36105DD8">
            <w:pPr>
              <w:spacing w:before="69" w:line="188" w:lineRule="auto"/>
              <w:ind w:left="208"/>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769" w:type="dxa"/>
            <w:vMerge w:val="continue"/>
            <w:tcBorders>
              <w:top w:val="nil"/>
              <w:bottom w:val="nil"/>
            </w:tcBorders>
            <w:vAlign w:val="top"/>
          </w:tcPr>
          <w:p w14:paraId="0C260CC8">
            <w:pPr>
              <w:pStyle w:val="10"/>
            </w:pPr>
          </w:p>
        </w:tc>
      </w:tr>
      <w:tr w14:paraId="33D32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1771" w:type="dxa"/>
            <w:vMerge w:val="continue"/>
            <w:tcBorders>
              <w:top w:val="nil"/>
            </w:tcBorders>
            <w:vAlign w:val="top"/>
          </w:tcPr>
          <w:p w14:paraId="1C10F9F3">
            <w:pPr>
              <w:pStyle w:val="10"/>
            </w:pPr>
          </w:p>
        </w:tc>
        <w:tc>
          <w:tcPr>
            <w:tcW w:w="5261" w:type="dxa"/>
            <w:gridSpan w:val="2"/>
            <w:vAlign w:val="top"/>
          </w:tcPr>
          <w:p w14:paraId="20C62360">
            <w:pPr>
              <w:spacing w:before="86" w:line="217" w:lineRule="auto"/>
              <w:ind w:left="117" w:right="87" w:firstLine="1"/>
              <w:jc w:val="both"/>
              <w:rPr>
                <w:rFonts w:ascii="仿宋" w:hAnsi="仿宋" w:eastAsia="仿宋" w:cs="仿宋"/>
                <w:sz w:val="24"/>
                <w:szCs w:val="24"/>
              </w:rPr>
            </w:pPr>
            <w:r>
              <w:rPr>
                <w:rFonts w:ascii="仿宋" w:hAnsi="仿宋" w:eastAsia="仿宋" w:cs="仿宋"/>
                <w:spacing w:val="-11"/>
                <w:sz w:val="24"/>
                <w:szCs w:val="24"/>
              </w:rPr>
              <w:t>近五年制订标准（主导国际、国家、行业标准的，</w:t>
            </w:r>
            <w:r>
              <w:rPr>
                <w:rFonts w:ascii="仿宋" w:hAnsi="仿宋" w:eastAsia="仿宋" w:cs="仿宋"/>
                <w:spacing w:val="-1"/>
                <w:sz w:val="24"/>
                <w:szCs w:val="24"/>
              </w:rPr>
              <w:t>得</w:t>
            </w:r>
            <w:r>
              <w:rPr>
                <w:rFonts w:ascii="仿宋" w:hAnsi="仿宋" w:eastAsia="仿宋" w:cs="仿宋"/>
                <w:spacing w:val="-48"/>
                <w:sz w:val="24"/>
                <w:szCs w:val="24"/>
              </w:rPr>
              <w:t xml:space="preserve"> </w:t>
            </w:r>
            <w:r>
              <w:rPr>
                <w:rFonts w:ascii="Times New Roman" w:hAnsi="Times New Roman" w:eastAsia="Times New Roman" w:cs="Times New Roman"/>
                <w:spacing w:val="-1"/>
                <w:sz w:val="24"/>
                <w:szCs w:val="24"/>
              </w:rPr>
              <w:t xml:space="preserve">3-5 </w:t>
            </w:r>
            <w:r>
              <w:rPr>
                <w:rFonts w:ascii="仿宋" w:hAnsi="仿宋" w:eastAsia="仿宋" w:cs="仿宋"/>
                <w:spacing w:val="-1"/>
                <w:sz w:val="24"/>
                <w:szCs w:val="24"/>
              </w:rPr>
              <w:t>分，参与国际、国家、行业标准或主导省</w:t>
            </w:r>
            <w:r>
              <w:rPr>
                <w:rFonts w:ascii="仿宋" w:hAnsi="仿宋" w:eastAsia="仿宋" w:cs="仿宋"/>
                <w:spacing w:val="-3"/>
                <w:sz w:val="24"/>
                <w:szCs w:val="24"/>
              </w:rPr>
              <w:t>级地方标准的，得</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w:t>
            </w:r>
            <w:r>
              <w:rPr>
                <w:rFonts w:hint="eastAsia" w:ascii="Times New Roman" w:hAnsi="Times New Roman" w:eastAsia="SimSun" w:cs="Times New Roman"/>
                <w:spacing w:val="-3"/>
                <w:sz w:val="24"/>
                <w:szCs w:val="24"/>
                <w:lang w:eastAsia="zh-CN"/>
              </w:rPr>
              <w:t>—</w:t>
            </w:r>
            <w:r>
              <w:rPr>
                <w:rFonts w:ascii="Times New Roman" w:hAnsi="Times New Roman" w:eastAsia="Times New Roman" w:cs="Times New Roman"/>
                <w:spacing w:val="-3"/>
                <w:sz w:val="24"/>
                <w:szCs w:val="24"/>
              </w:rPr>
              <w:t>3</w:t>
            </w:r>
            <w:r>
              <w:rPr>
                <w:rFonts w:ascii="仿宋" w:hAnsi="仿宋" w:eastAsia="仿宋" w:cs="仿宋"/>
                <w:spacing w:val="-3"/>
                <w:sz w:val="24"/>
                <w:szCs w:val="24"/>
              </w:rPr>
              <w:t>分）</w:t>
            </w:r>
          </w:p>
        </w:tc>
        <w:tc>
          <w:tcPr>
            <w:tcW w:w="809" w:type="dxa"/>
            <w:vAlign w:val="top"/>
          </w:tcPr>
          <w:p w14:paraId="4077A4CA">
            <w:pPr>
              <w:pStyle w:val="10"/>
              <w:spacing w:line="287" w:lineRule="auto"/>
            </w:pPr>
          </w:p>
          <w:p w14:paraId="5F78E774">
            <w:pPr>
              <w:spacing w:before="78" w:line="219" w:lineRule="auto"/>
              <w:ind w:left="274"/>
              <w:rPr>
                <w:rFonts w:ascii="仿宋" w:hAnsi="仿宋" w:eastAsia="仿宋" w:cs="仿宋"/>
                <w:sz w:val="24"/>
                <w:szCs w:val="24"/>
              </w:rPr>
            </w:pPr>
            <w:r>
              <w:rPr>
                <w:rFonts w:ascii="仿宋" w:hAnsi="仿宋" w:eastAsia="仿宋" w:cs="仿宋"/>
                <w:sz w:val="24"/>
                <w:szCs w:val="24"/>
              </w:rPr>
              <w:t>项</w:t>
            </w:r>
          </w:p>
        </w:tc>
        <w:tc>
          <w:tcPr>
            <w:tcW w:w="916" w:type="dxa"/>
            <w:vAlign w:val="top"/>
          </w:tcPr>
          <w:p w14:paraId="4AE480C9">
            <w:pPr>
              <w:pStyle w:val="10"/>
              <w:spacing w:line="337" w:lineRule="auto"/>
            </w:pPr>
          </w:p>
          <w:p w14:paraId="5F35070A">
            <w:pPr>
              <w:spacing w:before="69" w:line="188" w:lineRule="auto"/>
              <w:ind w:left="208"/>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769" w:type="dxa"/>
            <w:vMerge w:val="continue"/>
            <w:tcBorders>
              <w:top w:val="nil"/>
            </w:tcBorders>
            <w:vAlign w:val="top"/>
          </w:tcPr>
          <w:p w14:paraId="5BB04836">
            <w:pPr>
              <w:pStyle w:val="10"/>
            </w:pPr>
          </w:p>
        </w:tc>
      </w:tr>
    </w:tbl>
    <w:p w14:paraId="74A13646">
      <w:pPr>
        <w:spacing w:before="91" w:line="304" w:lineRule="auto"/>
        <w:ind w:left="413" w:right="401" w:firstLine="10"/>
        <w:jc w:val="both"/>
        <w:rPr>
          <w:rFonts w:ascii="仿宋" w:hAnsi="仿宋" w:eastAsia="仿宋" w:cs="仿宋"/>
          <w:sz w:val="24"/>
          <w:szCs w:val="24"/>
        </w:rPr>
      </w:pPr>
      <w:r>
        <w:rPr>
          <w:rFonts w:ascii="微软雅黑" w:hAnsi="微软雅黑" w:eastAsia="微软雅黑" w:cs="微软雅黑"/>
          <w:b/>
          <w:bCs/>
          <w:spacing w:val="-3"/>
          <w:sz w:val="24"/>
          <w:szCs w:val="24"/>
        </w:rPr>
        <w:t>注</w:t>
      </w:r>
      <w:r>
        <w:rPr>
          <w:rFonts w:ascii="仿宋" w:hAnsi="仿宋" w:eastAsia="仿宋" w:cs="仿宋"/>
          <w:b/>
          <w:bCs/>
          <w:spacing w:val="-3"/>
          <w:sz w:val="24"/>
          <w:szCs w:val="24"/>
        </w:rPr>
        <w:t>：</w:t>
      </w:r>
      <w:r>
        <w:rPr>
          <w:rFonts w:ascii="Times New Roman" w:hAnsi="Times New Roman" w:eastAsia="Times New Roman" w:cs="Times New Roman"/>
          <w:spacing w:val="-3"/>
          <w:sz w:val="24"/>
          <w:szCs w:val="24"/>
        </w:rPr>
        <w:t>1.</w:t>
      </w:r>
      <w:r>
        <w:rPr>
          <w:rFonts w:ascii="仿宋" w:hAnsi="仿宋" w:eastAsia="仿宋" w:cs="仿宋"/>
          <w:spacing w:val="-3"/>
          <w:sz w:val="24"/>
          <w:szCs w:val="24"/>
        </w:rPr>
        <w:t>研发人员是指直接从事研发和相关技术创新活动，以及专门从事上述</w:t>
      </w:r>
      <w:r>
        <w:rPr>
          <w:rFonts w:ascii="仿宋" w:hAnsi="仿宋" w:eastAsia="仿宋" w:cs="仿宋"/>
          <w:spacing w:val="-4"/>
          <w:sz w:val="24"/>
          <w:szCs w:val="24"/>
        </w:rPr>
        <w:t>活动的管</w:t>
      </w:r>
      <w:r>
        <w:rPr>
          <w:rFonts w:ascii="仿宋" w:hAnsi="仿宋" w:eastAsia="仿宋" w:cs="仿宋"/>
          <w:spacing w:val="1"/>
          <w:sz w:val="24"/>
          <w:szCs w:val="24"/>
        </w:rPr>
        <w:t>理和提供直接技术服务的，累计实际工作时间在</w:t>
      </w:r>
      <w:r>
        <w:rPr>
          <w:rFonts w:ascii="Times New Roman" w:hAnsi="Times New Roman" w:eastAsia="Times New Roman" w:cs="Times New Roman"/>
          <w:spacing w:val="1"/>
          <w:sz w:val="24"/>
          <w:szCs w:val="24"/>
        </w:rPr>
        <w:t>183</w:t>
      </w:r>
      <w:r>
        <w:rPr>
          <w:rFonts w:ascii="仿宋" w:hAnsi="仿宋" w:eastAsia="仿宋" w:cs="仿宋"/>
          <w:sz w:val="24"/>
          <w:szCs w:val="24"/>
        </w:rPr>
        <w:t>天以上的人员，包括在职、兼</w:t>
      </w:r>
      <w:r>
        <w:rPr>
          <w:rFonts w:ascii="仿宋" w:hAnsi="仿宋" w:eastAsia="仿宋" w:cs="仿宋"/>
          <w:spacing w:val="-5"/>
          <w:sz w:val="24"/>
          <w:szCs w:val="24"/>
        </w:rPr>
        <w:t>职和临时聘用人员。（</w:t>
      </w:r>
      <w:r>
        <w:rPr>
          <w:rFonts w:ascii="仿宋" w:hAnsi="仿宋" w:eastAsia="仿宋" w:cs="仿宋"/>
          <w:spacing w:val="-69"/>
          <w:sz w:val="24"/>
          <w:szCs w:val="24"/>
        </w:rPr>
        <w:t xml:space="preserve"> </w:t>
      </w:r>
      <w:r>
        <w:rPr>
          <w:rFonts w:ascii="仿宋" w:hAnsi="仿宋" w:eastAsia="仿宋" w:cs="仿宋"/>
          <w:spacing w:val="-5"/>
          <w:sz w:val="24"/>
          <w:szCs w:val="24"/>
        </w:rPr>
        <w:t>下同）</w:t>
      </w:r>
    </w:p>
    <w:p w14:paraId="2F7ECD26">
      <w:pPr>
        <w:spacing w:before="1" w:line="275" w:lineRule="auto"/>
        <w:ind w:left="431" w:right="330" w:firstLine="455"/>
        <w:rPr>
          <w:rFonts w:ascii="仿宋" w:hAnsi="仿宋" w:eastAsia="仿宋" w:cs="仿宋"/>
          <w:sz w:val="24"/>
          <w:szCs w:val="24"/>
        </w:rPr>
      </w:pPr>
      <w:r>
        <w:rPr>
          <w:rFonts w:ascii="Times New Roman" w:hAnsi="Times New Roman" w:eastAsia="Times New Roman" w:cs="Times New Roman"/>
          <w:spacing w:val="-3"/>
          <w:sz w:val="24"/>
          <w:szCs w:val="24"/>
        </w:rPr>
        <w:t>2.Ⅰ</w:t>
      </w:r>
      <w:r>
        <w:rPr>
          <w:rFonts w:ascii="仿宋" w:hAnsi="仿宋" w:eastAsia="仿宋" w:cs="仿宋"/>
          <w:spacing w:val="-3"/>
          <w:sz w:val="24"/>
          <w:szCs w:val="24"/>
        </w:rPr>
        <w:t>类知识产权主要包括发明专利、植物新品种、国家级农作物品种、国家新药、国家一级中药保护品种、集成电路布图设计专有权等。（</w:t>
      </w:r>
      <w:r>
        <w:rPr>
          <w:rFonts w:ascii="仿宋" w:hAnsi="仿宋" w:eastAsia="仿宋" w:cs="仿宋"/>
          <w:spacing w:val="-68"/>
          <w:sz w:val="24"/>
          <w:szCs w:val="24"/>
        </w:rPr>
        <w:t xml:space="preserve"> </w:t>
      </w:r>
      <w:r>
        <w:rPr>
          <w:rFonts w:ascii="仿宋" w:hAnsi="仿宋" w:eastAsia="仿宋" w:cs="仿宋"/>
          <w:spacing w:val="-3"/>
          <w:sz w:val="24"/>
          <w:szCs w:val="24"/>
        </w:rPr>
        <w:t>下同）</w:t>
      </w:r>
    </w:p>
    <w:p w14:paraId="167F769F">
      <w:pPr>
        <w:spacing w:before="154" w:line="315" w:lineRule="auto"/>
        <w:ind w:left="410" w:right="369" w:firstLine="480"/>
        <w:rPr>
          <w:rFonts w:ascii="仿宋" w:hAnsi="仿宋" w:eastAsia="仿宋" w:cs="仿宋"/>
          <w:sz w:val="24"/>
          <w:szCs w:val="24"/>
        </w:rPr>
        <w:sectPr>
          <w:footerReference r:id="rId5" w:type="default"/>
          <w:pgSz w:w="11906" w:h="16838"/>
          <w:pgMar w:top="1431" w:right="1187" w:bottom="1368" w:left="1187" w:header="0" w:footer="952" w:gutter="0"/>
          <w:pgNumType w:fmt="decimal"/>
          <w:cols w:space="720" w:num="1"/>
        </w:sectPr>
      </w:pPr>
      <w:r>
        <w:rPr>
          <w:rFonts w:ascii="Times New Roman" w:hAnsi="Times New Roman" w:eastAsia="Times New Roman" w:cs="Times New Roman"/>
          <w:spacing w:val="-4"/>
          <w:sz w:val="24"/>
          <w:szCs w:val="24"/>
        </w:rPr>
        <w:t>3.</w:t>
      </w:r>
      <w:r>
        <w:rPr>
          <w:rFonts w:ascii="仿宋" w:hAnsi="仿宋" w:eastAsia="仿宋" w:cs="仿宋"/>
          <w:spacing w:val="-4"/>
          <w:sz w:val="24"/>
          <w:szCs w:val="24"/>
        </w:rPr>
        <w:t>科研设备需与申报研究方向相关联，获取方式包括购置、租赁、</w:t>
      </w:r>
      <w:r>
        <w:rPr>
          <w:rFonts w:ascii="仿宋" w:hAnsi="仿宋" w:eastAsia="仿宋" w:cs="仿宋"/>
          <w:spacing w:val="-47"/>
          <w:sz w:val="24"/>
          <w:szCs w:val="24"/>
        </w:rPr>
        <w:t xml:space="preserve"> </w:t>
      </w:r>
      <w:r>
        <w:rPr>
          <w:rFonts w:ascii="仿宋" w:hAnsi="仿宋" w:eastAsia="仿宋" w:cs="仿宋"/>
          <w:spacing w:val="-4"/>
          <w:sz w:val="24"/>
          <w:szCs w:val="24"/>
        </w:rPr>
        <w:t>自主研制等，</w:t>
      </w:r>
      <w:r>
        <w:rPr>
          <w:rFonts w:ascii="仿宋" w:hAnsi="仿宋" w:eastAsia="仿宋" w:cs="仿宋"/>
          <w:spacing w:val="2"/>
          <w:sz w:val="24"/>
          <w:szCs w:val="24"/>
        </w:rPr>
        <w:t>其中，购置设备需提供合同、发票等材料；租赁设备（包含租赁云计算服务等）按</w:t>
      </w:r>
      <w:r>
        <w:rPr>
          <w:rFonts w:ascii="仿宋" w:hAnsi="仿宋" w:eastAsia="仿宋" w:cs="仿宋"/>
          <w:spacing w:val="-2"/>
          <w:sz w:val="24"/>
          <w:szCs w:val="24"/>
        </w:rPr>
        <w:t>照上一年度租赁支付凭证金额的</w:t>
      </w:r>
      <w:r>
        <w:rPr>
          <w:rFonts w:ascii="仿宋" w:hAnsi="仿宋" w:eastAsia="仿宋" w:cs="仿宋"/>
          <w:spacing w:val="-32"/>
          <w:sz w:val="24"/>
          <w:szCs w:val="24"/>
        </w:rPr>
        <w:t xml:space="preserve"> </w:t>
      </w:r>
      <w:r>
        <w:rPr>
          <w:rFonts w:ascii="Times New Roman" w:hAnsi="Times New Roman" w:eastAsia="Times New Roman" w:cs="Times New Roman"/>
          <w:spacing w:val="-2"/>
          <w:sz w:val="24"/>
          <w:szCs w:val="24"/>
        </w:rPr>
        <w:t>150%</w:t>
      </w:r>
      <w:r>
        <w:rPr>
          <w:rFonts w:ascii="仿宋" w:hAnsi="仿宋" w:eastAsia="仿宋" w:cs="仿宋"/>
          <w:spacing w:val="-2"/>
          <w:sz w:val="24"/>
          <w:szCs w:val="24"/>
        </w:rPr>
        <w:t>计入科研设备</w:t>
      </w:r>
      <w:r>
        <w:rPr>
          <w:rFonts w:ascii="仿宋" w:hAnsi="仿宋" w:eastAsia="仿宋" w:cs="仿宋"/>
          <w:spacing w:val="-3"/>
          <w:sz w:val="24"/>
          <w:szCs w:val="24"/>
        </w:rPr>
        <w:t>原值，需提供租赁协议、支付凭</w:t>
      </w:r>
      <w:r>
        <w:rPr>
          <w:rFonts w:ascii="仿宋" w:hAnsi="仿宋" w:eastAsia="仿宋" w:cs="仿宋"/>
          <w:sz w:val="24"/>
          <w:szCs w:val="24"/>
        </w:rPr>
        <w:t>证、发票等有关材料；</w:t>
      </w:r>
      <w:r>
        <w:rPr>
          <w:rFonts w:ascii="仿宋" w:hAnsi="仿宋" w:eastAsia="仿宋" w:cs="仿宋"/>
          <w:spacing w:val="-42"/>
          <w:sz w:val="24"/>
          <w:szCs w:val="24"/>
        </w:rPr>
        <w:t xml:space="preserve"> </w:t>
      </w:r>
      <w:r>
        <w:rPr>
          <w:rFonts w:ascii="仿宋" w:hAnsi="仿宋" w:eastAsia="仿宋" w:cs="仿宋"/>
          <w:sz w:val="24"/>
          <w:szCs w:val="24"/>
        </w:rPr>
        <w:t>自主研发设备需提供研发立项文件、项目实际投入等有关材</w:t>
      </w:r>
      <w:r>
        <w:rPr>
          <w:rFonts w:ascii="仿宋" w:hAnsi="仿宋" w:eastAsia="仿宋" w:cs="仿宋"/>
          <w:spacing w:val="8"/>
          <w:sz w:val="24"/>
          <w:szCs w:val="24"/>
        </w:rPr>
        <w:t>料。科研生产共用的设备原值按</w:t>
      </w:r>
      <w:r>
        <w:rPr>
          <w:rFonts w:ascii="仿宋" w:hAnsi="仿宋" w:eastAsia="仿宋" w:cs="仿宋"/>
          <w:spacing w:val="-43"/>
          <w:sz w:val="24"/>
          <w:szCs w:val="24"/>
        </w:rPr>
        <w:t xml:space="preserve"> </w:t>
      </w:r>
      <w:r>
        <w:rPr>
          <w:rFonts w:ascii="Times New Roman" w:hAnsi="Times New Roman" w:eastAsia="Times New Roman" w:cs="Times New Roman"/>
          <w:spacing w:val="8"/>
          <w:sz w:val="24"/>
          <w:szCs w:val="24"/>
        </w:rPr>
        <w:t>30%</w:t>
      </w:r>
      <w:r>
        <w:rPr>
          <w:rFonts w:ascii="仿宋" w:hAnsi="仿宋" w:eastAsia="仿宋" w:cs="仿宋"/>
          <w:spacing w:val="8"/>
          <w:sz w:val="24"/>
          <w:szCs w:val="24"/>
        </w:rPr>
        <w:t>计入，合计不超过申报科研</w:t>
      </w:r>
      <w:r>
        <w:rPr>
          <w:rFonts w:ascii="仿宋" w:hAnsi="仿宋" w:eastAsia="仿宋" w:cs="仿宋"/>
          <w:spacing w:val="7"/>
          <w:sz w:val="24"/>
          <w:szCs w:val="24"/>
        </w:rPr>
        <w:t>设备原值总额的</w:t>
      </w:r>
      <w:r>
        <w:rPr>
          <w:rFonts w:ascii="Times New Roman" w:hAnsi="Times New Roman" w:eastAsia="Times New Roman" w:cs="Times New Roman"/>
          <w:spacing w:val="-4"/>
          <w:sz w:val="24"/>
          <w:szCs w:val="24"/>
        </w:rPr>
        <w:t>30%</w:t>
      </w:r>
      <w:r>
        <w:rPr>
          <w:rFonts w:ascii="仿宋" w:hAnsi="仿宋" w:eastAsia="仿宋" w:cs="仿宋"/>
          <w:spacing w:val="-4"/>
          <w:sz w:val="24"/>
          <w:szCs w:val="24"/>
        </w:rPr>
        <w:t>。（</w:t>
      </w:r>
      <w:r>
        <w:rPr>
          <w:rFonts w:ascii="仿宋" w:hAnsi="仿宋" w:eastAsia="仿宋" w:cs="仿宋"/>
          <w:spacing w:val="-69"/>
          <w:sz w:val="24"/>
          <w:szCs w:val="24"/>
        </w:rPr>
        <w:t xml:space="preserve"> </w:t>
      </w:r>
      <w:r>
        <w:rPr>
          <w:rFonts w:ascii="仿宋" w:hAnsi="仿宋" w:eastAsia="仿宋" w:cs="仿宋"/>
          <w:spacing w:val="-4"/>
          <w:sz w:val="24"/>
          <w:szCs w:val="24"/>
        </w:rPr>
        <w:t>下同）</w:t>
      </w:r>
    </w:p>
    <w:p w14:paraId="06B46E79">
      <w:pPr>
        <w:spacing w:before="101" w:line="228" w:lineRule="auto"/>
        <w:rPr>
          <w:rFonts w:hint="eastAsia" w:ascii="黑体" w:hAnsi="黑体" w:eastAsia="黑体" w:cs="黑体"/>
          <w:b/>
          <w:bCs/>
          <w:spacing w:val="23"/>
          <w:position w:val="3"/>
          <w:sz w:val="32"/>
          <w:szCs w:val="32"/>
          <w:lang w:eastAsia="zh-CN"/>
        </w:rPr>
      </w:pPr>
      <w:r>
        <w:rPr>
          <w:rFonts w:hint="eastAsia" w:ascii="黑体" w:hAnsi="黑体" w:eastAsia="黑体" w:cs="黑体"/>
          <w:spacing w:val="11"/>
          <w:sz w:val="32"/>
          <w:szCs w:val="32"/>
        </w:rPr>
        <w:t>附表</w:t>
      </w:r>
      <w:r>
        <w:rPr>
          <w:rFonts w:hint="eastAsia" w:ascii="黑体" w:hAnsi="黑体" w:eastAsia="黑体" w:cs="黑体"/>
          <w:spacing w:val="11"/>
          <w:sz w:val="32"/>
          <w:szCs w:val="32"/>
          <w:lang w:val="en-US" w:eastAsia="zh-CN"/>
        </w:rPr>
        <w:t>2</w:t>
      </w:r>
    </w:p>
    <w:p w14:paraId="14289DD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农业领域市重点企业研究院创新能力评价指标</w:t>
      </w:r>
    </w:p>
    <w:tbl>
      <w:tblPr>
        <w:tblStyle w:val="9"/>
        <w:tblW w:w="93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9"/>
        <w:gridCol w:w="3693"/>
        <w:gridCol w:w="1560"/>
        <w:gridCol w:w="808"/>
        <w:gridCol w:w="831"/>
        <w:gridCol w:w="684"/>
      </w:tblGrid>
      <w:tr w14:paraId="10840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769" w:type="dxa"/>
            <w:vAlign w:val="top"/>
          </w:tcPr>
          <w:p w14:paraId="6AF22438">
            <w:pPr>
              <w:spacing w:before="91" w:line="221" w:lineRule="auto"/>
              <w:ind w:left="394"/>
              <w:rPr>
                <w:rFonts w:ascii="SimHei" w:hAnsi="SimHei" w:eastAsia="SimHei" w:cs="SimHei"/>
                <w:sz w:val="24"/>
                <w:szCs w:val="24"/>
              </w:rPr>
            </w:pPr>
            <w:r>
              <w:rPr>
                <w:rFonts w:ascii="SimHei" w:hAnsi="SimHei" w:eastAsia="SimHei" w:cs="SimHei"/>
                <w:spacing w:val="-4"/>
                <w:sz w:val="24"/>
                <w:szCs w:val="24"/>
              </w:rPr>
              <w:t>一级指标</w:t>
            </w:r>
          </w:p>
        </w:tc>
        <w:tc>
          <w:tcPr>
            <w:tcW w:w="5253" w:type="dxa"/>
            <w:gridSpan w:val="2"/>
            <w:vAlign w:val="top"/>
          </w:tcPr>
          <w:p w14:paraId="2C0C1039">
            <w:pPr>
              <w:spacing w:before="91" w:line="221" w:lineRule="auto"/>
              <w:ind w:left="2136"/>
              <w:rPr>
                <w:rFonts w:ascii="SimHei" w:hAnsi="SimHei" w:eastAsia="SimHei" w:cs="SimHei"/>
                <w:sz w:val="24"/>
                <w:szCs w:val="24"/>
              </w:rPr>
            </w:pPr>
            <w:r>
              <w:rPr>
                <w:rFonts w:ascii="SimHei" w:hAnsi="SimHei" w:eastAsia="SimHei" w:cs="SimHei"/>
                <w:spacing w:val="-4"/>
                <w:sz w:val="24"/>
                <w:szCs w:val="24"/>
              </w:rPr>
              <w:t>二级指标</w:t>
            </w:r>
          </w:p>
        </w:tc>
        <w:tc>
          <w:tcPr>
            <w:tcW w:w="808" w:type="dxa"/>
            <w:vAlign w:val="top"/>
          </w:tcPr>
          <w:p w14:paraId="18980B93">
            <w:pPr>
              <w:spacing w:before="91" w:line="222" w:lineRule="auto"/>
              <w:ind w:left="157"/>
              <w:rPr>
                <w:rFonts w:ascii="SimHei" w:hAnsi="SimHei" w:eastAsia="SimHei" w:cs="SimHei"/>
                <w:sz w:val="24"/>
                <w:szCs w:val="24"/>
              </w:rPr>
            </w:pPr>
            <w:r>
              <w:rPr>
                <w:rFonts w:ascii="SimHei" w:hAnsi="SimHei" w:eastAsia="SimHei" w:cs="SimHei"/>
                <w:spacing w:val="-8"/>
                <w:sz w:val="24"/>
                <w:szCs w:val="24"/>
              </w:rPr>
              <w:t>单位</w:t>
            </w:r>
          </w:p>
        </w:tc>
        <w:tc>
          <w:tcPr>
            <w:tcW w:w="831" w:type="dxa"/>
            <w:vAlign w:val="top"/>
          </w:tcPr>
          <w:p w14:paraId="7FF2B3B6">
            <w:pPr>
              <w:spacing w:before="90" w:line="222" w:lineRule="auto"/>
              <w:ind w:left="126"/>
              <w:rPr>
                <w:rFonts w:ascii="SimHei" w:hAnsi="SimHei" w:eastAsia="SimHei" w:cs="SimHei"/>
                <w:sz w:val="24"/>
                <w:szCs w:val="24"/>
              </w:rPr>
            </w:pPr>
            <w:r>
              <w:rPr>
                <w:rFonts w:ascii="SimHei" w:hAnsi="SimHei" w:eastAsia="SimHei" w:cs="SimHei"/>
                <w:spacing w:val="-5"/>
                <w:sz w:val="24"/>
                <w:szCs w:val="24"/>
              </w:rPr>
              <w:t>评分</w:t>
            </w:r>
          </w:p>
        </w:tc>
        <w:tc>
          <w:tcPr>
            <w:tcW w:w="684" w:type="dxa"/>
            <w:vAlign w:val="top"/>
          </w:tcPr>
          <w:p w14:paraId="3932CC0E">
            <w:pPr>
              <w:spacing w:before="91" w:line="222" w:lineRule="auto"/>
              <w:ind w:left="120"/>
              <w:rPr>
                <w:rFonts w:ascii="SimHei" w:hAnsi="SimHei" w:eastAsia="SimHei" w:cs="SimHei"/>
                <w:sz w:val="24"/>
                <w:szCs w:val="24"/>
              </w:rPr>
            </w:pPr>
            <w:r>
              <w:rPr>
                <w:rFonts w:ascii="SimHei" w:hAnsi="SimHei" w:eastAsia="SimHei" w:cs="SimHei"/>
                <w:spacing w:val="-5"/>
                <w:sz w:val="24"/>
                <w:szCs w:val="24"/>
              </w:rPr>
              <w:t>满分</w:t>
            </w:r>
          </w:p>
        </w:tc>
      </w:tr>
      <w:tr w14:paraId="3D802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restart"/>
            <w:tcBorders>
              <w:bottom w:val="nil"/>
            </w:tcBorders>
            <w:vAlign w:val="top"/>
          </w:tcPr>
          <w:p w14:paraId="66A00030">
            <w:pPr>
              <w:pStyle w:val="10"/>
              <w:spacing w:line="260" w:lineRule="auto"/>
            </w:pPr>
          </w:p>
          <w:p w14:paraId="48CBBE32">
            <w:pPr>
              <w:pStyle w:val="10"/>
              <w:spacing w:line="260" w:lineRule="auto"/>
            </w:pPr>
          </w:p>
          <w:p w14:paraId="132B860A">
            <w:pPr>
              <w:pStyle w:val="10"/>
              <w:spacing w:line="260" w:lineRule="auto"/>
            </w:pPr>
          </w:p>
          <w:p w14:paraId="5AA112AC">
            <w:pPr>
              <w:pStyle w:val="10"/>
              <w:spacing w:line="260" w:lineRule="auto"/>
            </w:pPr>
          </w:p>
          <w:p w14:paraId="31FE3B1C">
            <w:pPr>
              <w:pStyle w:val="10"/>
              <w:spacing w:line="260" w:lineRule="auto"/>
            </w:pPr>
          </w:p>
          <w:p w14:paraId="1E4868C9">
            <w:pPr>
              <w:pStyle w:val="10"/>
              <w:spacing w:line="260" w:lineRule="auto"/>
            </w:pPr>
          </w:p>
          <w:p w14:paraId="68A2E5D9">
            <w:pPr>
              <w:pStyle w:val="10"/>
              <w:spacing w:line="261" w:lineRule="auto"/>
            </w:pPr>
          </w:p>
          <w:p w14:paraId="5CAF6401">
            <w:pPr>
              <w:spacing w:before="78" w:line="217" w:lineRule="auto"/>
              <w:ind w:left="407" w:right="40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基本条件</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20</w:t>
            </w:r>
            <w:r>
              <w:rPr>
                <w:rFonts w:ascii="FangSong_GB2312" w:hAnsi="FangSong_GB2312" w:eastAsia="FangSong_GB2312" w:cs="FangSong_GB2312"/>
                <w:spacing w:val="-1"/>
                <w:sz w:val="24"/>
                <w:szCs w:val="24"/>
              </w:rPr>
              <w:t>分）</w:t>
            </w:r>
          </w:p>
        </w:tc>
        <w:tc>
          <w:tcPr>
            <w:tcW w:w="3693" w:type="dxa"/>
            <w:vMerge w:val="restart"/>
            <w:tcBorders>
              <w:bottom w:val="nil"/>
            </w:tcBorders>
            <w:vAlign w:val="top"/>
          </w:tcPr>
          <w:p w14:paraId="228F67AD">
            <w:pPr>
              <w:pStyle w:val="10"/>
              <w:spacing w:line="374" w:lineRule="auto"/>
            </w:pPr>
          </w:p>
          <w:p w14:paraId="5E43CEA9">
            <w:pPr>
              <w:spacing w:before="78" w:line="216" w:lineRule="auto"/>
              <w:ind w:left="11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上一年度营业收入</w:t>
            </w:r>
          </w:p>
        </w:tc>
        <w:tc>
          <w:tcPr>
            <w:tcW w:w="1560" w:type="dxa"/>
            <w:vAlign w:val="top"/>
          </w:tcPr>
          <w:p w14:paraId="0AAECC6E">
            <w:pPr>
              <w:spacing w:before="58" w:line="188" w:lineRule="auto"/>
              <w:ind w:left="54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&lt;0.5</w:t>
            </w:r>
          </w:p>
        </w:tc>
        <w:tc>
          <w:tcPr>
            <w:tcW w:w="808" w:type="dxa"/>
            <w:vMerge w:val="restart"/>
            <w:tcBorders>
              <w:bottom w:val="nil"/>
            </w:tcBorders>
            <w:vAlign w:val="top"/>
          </w:tcPr>
          <w:p w14:paraId="428DA472">
            <w:pPr>
              <w:pStyle w:val="10"/>
              <w:spacing w:line="375" w:lineRule="auto"/>
            </w:pPr>
          </w:p>
          <w:p w14:paraId="60A1FF4B">
            <w:pPr>
              <w:spacing w:before="78" w:line="217" w:lineRule="auto"/>
              <w:ind w:left="157"/>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亿元</w:t>
            </w:r>
          </w:p>
        </w:tc>
        <w:tc>
          <w:tcPr>
            <w:tcW w:w="831" w:type="dxa"/>
            <w:vAlign w:val="top"/>
          </w:tcPr>
          <w:p w14:paraId="0284B681">
            <w:pPr>
              <w:spacing w:before="58" w:line="188" w:lineRule="auto"/>
              <w:ind w:left="306"/>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684" w:type="dxa"/>
            <w:vMerge w:val="restart"/>
            <w:tcBorders>
              <w:bottom w:val="nil"/>
            </w:tcBorders>
            <w:vAlign w:val="top"/>
          </w:tcPr>
          <w:p w14:paraId="1BFD8045">
            <w:pPr>
              <w:pStyle w:val="10"/>
              <w:spacing w:line="424" w:lineRule="auto"/>
            </w:pPr>
          </w:p>
          <w:p w14:paraId="1545D7E1">
            <w:pPr>
              <w:spacing w:before="69" w:line="188" w:lineRule="auto"/>
              <w:ind w:left="260"/>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42101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455BE143">
            <w:pPr>
              <w:pStyle w:val="10"/>
            </w:pPr>
          </w:p>
        </w:tc>
        <w:tc>
          <w:tcPr>
            <w:tcW w:w="3693" w:type="dxa"/>
            <w:vMerge w:val="continue"/>
            <w:tcBorders>
              <w:top w:val="nil"/>
              <w:bottom w:val="nil"/>
            </w:tcBorders>
            <w:vAlign w:val="top"/>
          </w:tcPr>
          <w:p w14:paraId="2C5A8877">
            <w:pPr>
              <w:pStyle w:val="10"/>
            </w:pPr>
          </w:p>
        </w:tc>
        <w:tc>
          <w:tcPr>
            <w:tcW w:w="1560" w:type="dxa"/>
            <w:vAlign w:val="top"/>
          </w:tcPr>
          <w:p w14:paraId="2A89AF36">
            <w:pPr>
              <w:spacing w:before="59" w:line="187" w:lineRule="auto"/>
              <w:ind w:left="54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≥0.5</w:t>
            </w:r>
          </w:p>
        </w:tc>
        <w:tc>
          <w:tcPr>
            <w:tcW w:w="808" w:type="dxa"/>
            <w:vMerge w:val="continue"/>
            <w:tcBorders>
              <w:top w:val="nil"/>
              <w:bottom w:val="nil"/>
            </w:tcBorders>
            <w:vAlign w:val="top"/>
          </w:tcPr>
          <w:p w14:paraId="6ECA7903">
            <w:pPr>
              <w:pStyle w:val="10"/>
            </w:pPr>
          </w:p>
        </w:tc>
        <w:tc>
          <w:tcPr>
            <w:tcW w:w="831" w:type="dxa"/>
            <w:vAlign w:val="top"/>
          </w:tcPr>
          <w:p w14:paraId="024F5665">
            <w:pPr>
              <w:spacing w:before="59" w:line="187" w:lineRule="auto"/>
              <w:ind w:left="308"/>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84" w:type="dxa"/>
            <w:vMerge w:val="continue"/>
            <w:tcBorders>
              <w:top w:val="nil"/>
              <w:bottom w:val="nil"/>
            </w:tcBorders>
            <w:vAlign w:val="top"/>
          </w:tcPr>
          <w:p w14:paraId="7ED058CC">
            <w:pPr>
              <w:pStyle w:val="10"/>
            </w:pPr>
          </w:p>
        </w:tc>
      </w:tr>
      <w:tr w14:paraId="63C19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1795B5DD">
            <w:pPr>
              <w:pStyle w:val="10"/>
            </w:pPr>
          </w:p>
        </w:tc>
        <w:tc>
          <w:tcPr>
            <w:tcW w:w="3693" w:type="dxa"/>
            <w:vMerge w:val="continue"/>
            <w:tcBorders>
              <w:top w:val="nil"/>
              <w:bottom w:val="nil"/>
            </w:tcBorders>
            <w:vAlign w:val="top"/>
          </w:tcPr>
          <w:p w14:paraId="1D4C0453">
            <w:pPr>
              <w:pStyle w:val="10"/>
            </w:pPr>
          </w:p>
        </w:tc>
        <w:tc>
          <w:tcPr>
            <w:tcW w:w="1560" w:type="dxa"/>
            <w:vAlign w:val="top"/>
          </w:tcPr>
          <w:p w14:paraId="75FB7908">
            <w:pPr>
              <w:spacing w:before="59" w:line="187" w:lineRule="auto"/>
              <w:ind w:left="63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≥1</w:t>
            </w:r>
          </w:p>
        </w:tc>
        <w:tc>
          <w:tcPr>
            <w:tcW w:w="808" w:type="dxa"/>
            <w:vMerge w:val="continue"/>
            <w:tcBorders>
              <w:top w:val="nil"/>
              <w:bottom w:val="nil"/>
            </w:tcBorders>
            <w:vAlign w:val="top"/>
          </w:tcPr>
          <w:p w14:paraId="474762AE">
            <w:pPr>
              <w:pStyle w:val="10"/>
            </w:pPr>
          </w:p>
        </w:tc>
        <w:tc>
          <w:tcPr>
            <w:tcW w:w="831" w:type="dxa"/>
            <w:vAlign w:val="top"/>
          </w:tcPr>
          <w:p w14:paraId="15BC4A1C">
            <w:pPr>
              <w:spacing w:before="59" w:line="187" w:lineRule="auto"/>
              <w:ind w:left="312"/>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84" w:type="dxa"/>
            <w:vMerge w:val="continue"/>
            <w:tcBorders>
              <w:top w:val="nil"/>
              <w:bottom w:val="nil"/>
            </w:tcBorders>
            <w:vAlign w:val="top"/>
          </w:tcPr>
          <w:p w14:paraId="1E80BAF6">
            <w:pPr>
              <w:pStyle w:val="10"/>
            </w:pPr>
          </w:p>
        </w:tc>
      </w:tr>
      <w:tr w14:paraId="74CA3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71A390D8">
            <w:pPr>
              <w:pStyle w:val="10"/>
            </w:pPr>
          </w:p>
        </w:tc>
        <w:tc>
          <w:tcPr>
            <w:tcW w:w="3693" w:type="dxa"/>
            <w:vMerge w:val="continue"/>
            <w:tcBorders>
              <w:top w:val="nil"/>
            </w:tcBorders>
            <w:vAlign w:val="top"/>
          </w:tcPr>
          <w:p w14:paraId="6E046FB5">
            <w:pPr>
              <w:pStyle w:val="10"/>
            </w:pPr>
          </w:p>
        </w:tc>
        <w:tc>
          <w:tcPr>
            <w:tcW w:w="1560" w:type="dxa"/>
            <w:vAlign w:val="top"/>
          </w:tcPr>
          <w:p w14:paraId="6AE43C27">
            <w:pPr>
              <w:spacing w:before="59" w:line="187" w:lineRule="auto"/>
              <w:ind w:left="63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w:t>
            </w:r>
          </w:p>
        </w:tc>
        <w:tc>
          <w:tcPr>
            <w:tcW w:w="808" w:type="dxa"/>
            <w:vMerge w:val="continue"/>
            <w:tcBorders>
              <w:top w:val="nil"/>
            </w:tcBorders>
            <w:vAlign w:val="top"/>
          </w:tcPr>
          <w:p w14:paraId="19A5577F">
            <w:pPr>
              <w:pStyle w:val="10"/>
            </w:pPr>
          </w:p>
        </w:tc>
        <w:tc>
          <w:tcPr>
            <w:tcW w:w="831" w:type="dxa"/>
            <w:vAlign w:val="top"/>
          </w:tcPr>
          <w:p w14:paraId="59A8162D">
            <w:pPr>
              <w:spacing w:before="59" w:line="187" w:lineRule="auto"/>
              <w:ind w:left="26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684" w:type="dxa"/>
            <w:vMerge w:val="continue"/>
            <w:tcBorders>
              <w:top w:val="nil"/>
            </w:tcBorders>
            <w:vAlign w:val="top"/>
          </w:tcPr>
          <w:p w14:paraId="15A767D3">
            <w:pPr>
              <w:pStyle w:val="10"/>
            </w:pPr>
          </w:p>
        </w:tc>
      </w:tr>
      <w:tr w14:paraId="638B7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182F6F13">
            <w:pPr>
              <w:pStyle w:val="10"/>
            </w:pPr>
          </w:p>
        </w:tc>
        <w:tc>
          <w:tcPr>
            <w:tcW w:w="3693" w:type="dxa"/>
            <w:vMerge w:val="restart"/>
            <w:tcBorders>
              <w:bottom w:val="nil"/>
            </w:tcBorders>
            <w:vAlign w:val="top"/>
          </w:tcPr>
          <w:p w14:paraId="3122ABB7">
            <w:pPr>
              <w:pStyle w:val="10"/>
              <w:spacing w:line="378" w:lineRule="auto"/>
            </w:pPr>
          </w:p>
          <w:p w14:paraId="2C457C96">
            <w:pPr>
              <w:spacing w:before="78" w:line="217" w:lineRule="auto"/>
              <w:ind w:left="149" w:right="148" w:hanging="30"/>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上一年度研发费用占营业收入的</w:t>
            </w:r>
            <w:r>
              <w:rPr>
                <w:rFonts w:ascii="FangSong_GB2312" w:hAnsi="FangSong_GB2312" w:eastAsia="FangSong_GB2312" w:cs="FangSong_GB2312"/>
                <w:spacing w:val="-23"/>
                <w:sz w:val="24"/>
                <w:szCs w:val="24"/>
              </w:rPr>
              <w:t>比例</w:t>
            </w:r>
          </w:p>
        </w:tc>
        <w:tc>
          <w:tcPr>
            <w:tcW w:w="1560" w:type="dxa"/>
            <w:vAlign w:val="top"/>
          </w:tcPr>
          <w:p w14:paraId="2FC9C2C6">
            <w:pPr>
              <w:spacing w:before="61" w:line="186" w:lineRule="auto"/>
              <w:ind w:left="63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&lt;3</w:t>
            </w:r>
          </w:p>
        </w:tc>
        <w:tc>
          <w:tcPr>
            <w:tcW w:w="808" w:type="dxa"/>
            <w:vMerge w:val="restart"/>
            <w:tcBorders>
              <w:bottom w:val="nil"/>
            </w:tcBorders>
            <w:vAlign w:val="top"/>
          </w:tcPr>
          <w:p w14:paraId="14879053">
            <w:pPr>
              <w:pStyle w:val="10"/>
              <w:spacing w:line="283" w:lineRule="auto"/>
            </w:pPr>
          </w:p>
          <w:p w14:paraId="7D89A706">
            <w:pPr>
              <w:pStyle w:val="10"/>
              <w:spacing w:line="283" w:lineRule="auto"/>
            </w:pPr>
          </w:p>
          <w:p w14:paraId="56BDBF05">
            <w:pPr>
              <w:spacing w:before="69" w:line="188" w:lineRule="auto"/>
              <w:ind w:left="289"/>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831" w:type="dxa"/>
            <w:vAlign w:val="top"/>
          </w:tcPr>
          <w:p w14:paraId="6BCB16A1">
            <w:pPr>
              <w:spacing w:before="61" w:line="186" w:lineRule="auto"/>
              <w:ind w:left="306"/>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684" w:type="dxa"/>
            <w:vMerge w:val="restart"/>
            <w:tcBorders>
              <w:bottom w:val="nil"/>
            </w:tcBorders>
            <w:vAlign w:val="top"/>
          </w:tcPr>
          <w:p w14:paraId="4BECFA8D">
            <w:pPr>
              <w:pStyle w:val="10"/>
              <w:spacing w:line="285" w:lineRule="auto"/>
            </w:pPr>
          </w:p>
          <w:p w14:paraId="4DCC8D44">
            <w:pPr>
              <w:pStyle w:val="10"/>
              <w:spacing w:line="285" w:lineRule="auto"/>
            </w:pPr>
          </w:p>
          <w:p w14:paraId="76158BA2">
            <w:pPr>
              <w:spacing w:before="69" w:line="185" w:lineRule="auto"/>
              <w:ind w:left="30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4B821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6A83647C">
            <w:pPr>
              <w:pStyle w:val="10"/>
            </w:pPr>
          </w:p>
        </w:tc>
        <w:tc>
          <w:tcPr>
            <w:tcW w:w="3693" w:type="dxa"/>
            <w:vMerge w:val="continue"/>
            <w:tcBorders>
              <w:top w:val="nil"/>
              <w:bottom w:val="nil"/>
            </w:tcBorders>
            <w:vAlign w:val="top"/>
          </w:tcPr>
          <w:p w14:paraId="2814FADA">
            <w:pPr>
              <w:pStyle w:val="10"/>
            </w:pPr>
          </w:p>
        </w:tc>
        <w:tc>
          <w:tcPr>
            <w:tcW w:w="1560" w:type="dxa"/>
            <w:vAlign w:val="top"/>
          </w:tcPr>
          <w:p w14:paraId="22A2000A">
            <w:pPr>
              <w:spacing w:before="61" w:line="186" w:lineRule="auto"/>
              <w:ind w:left="63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w:t>
            </w:r>
          </w:p>
        </w:tc>
        <w:tc>
          <w:tcPr>
            <w:tcW w:w="808" w:type="dxa"/>
            <w:vMerge w:val="continue"/>
            <w:tcBorders>
              <w:top w:val="nil"/>
              <w:bottom w:val="nil"/>
            </w:tcBorders>
            <w:vAlign w:val="top"/>
          </w:tcPr>
          <w:p w14:paraId="5785557D">
            <w:pPr>
              <w:pStyle w:val="10"/>
            </w:pPr>
          </w:p>
        </w:tc>
        <w:tc>
          <w:tcPr>
            <w:tcW w:w="831" w:type="dxa"/>
            <w:vAlign w:val="top"/>
          </w:tcPr>
          <w:p w14:paraId="75026B3B">
            <w:pPr>
              <w:spacing w:before="61" w:line="186" w:lineRule="auto"/>
              <w:ind w:left="30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84" w:type="dxa"/>
            <w:vMerge w:val="continue"/>
            <w:tcBorders>
              <w:top w:val="nil"/>
              <w:bottom w:val="nil"/>
            </w:tcBorders>
            <w:vAlign w:val="top"/>
          </w:tcPr>
          <w:p w14:paraId="2DBB3011">
            <w:pPr>
              <w:pStyle w:val="10"/>
            </w:pPr>
          </w:p>
        </w:tc>
      </w:tr>
      <w:tr w14:paraId="5490B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7454D338">
            <w:pPr>
              <w:pStyle w:val="10"/>
            </w:pPr>
          </w:p>
        </w:tc>
        <w:tc>
          <w:tcPr>
            <w:tcW w:w="3693" w:type="dxa"/>
            <w:vMerge w:val="continue"/>
            <w:tcBorders>
              <w:top w:val="nil"/>
              <w:bottom w:val="nil"/>
            </w:tcBorders>
            <w:vAlign w:val="top"/>
          </w:tcPr>
          <w:p w14:paraId="211D4FF1">
            <w:pPr>
              <w:pStyle w:val="10"/>
            </w:pPr>
          </w:p>
        </w:tc>
        <w:tc>
          <w:tcPr>
            <w:tcW w:w="1560" w:type="dxa"/>
            <w:vAlign w:val="top"/>
          </w:tcPr>
          <w:p w14:paraId="5F31C561">
            <w:pPr>
              <w:spacing w:before="58" w:line="188" w:lineRule="auto"/>
              <w:ind w:left="63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w:t>
            </w:r>
          </w:p>
        </w:tc>
        <w:tc>
          <w:tcPr>
            <w:tcW w:w="808" w:type="dxa"/>
            <w:vMerge w:val="continue"/>
            <w:tcBorders>
              <w:top w:val="nil"/>
              <w:bottom w:val="nil"/>
            </w:tcBorders>
            <w:vAlign w:val="top"/>
          </w:tcPr>
          <w:p w14:paraId="6DC16E33">
            <w:pPr>
              <w:pStyle w:val="10"/>
            </w:pPr>
          </w:p>
        </w:tc>
        <w:tc>
          <w:tcPr>
            <w:tcW w:w="831" w:type="dxa"/>
            <w:vAlign w:val="top"/>
          </w:tcPr>
          <w:p w14:paraId="427D4F89">
            <w:pPr>
              <w:spacing w:before="58" w:line="188" w:lineRule="auto"/>
              <w:ind w:left="30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84" w:type="dxa"/>
            <w:vMerge w:val="continue"/>
            <w:tcBorders>
              <w:top w:val="nil"/>
              <w:bottom w:val="nil"/>
            </w:tcBorders>
            <w:vAlign w:val="top"/>
          </w:tcPr>
          <w:p w14:paraId="4BC29363">
            <w:pPr>
              <w:pStyle w:val="10"/>
            </w:pPr>
          </w:p>
        </w:tc>
      </w:tr>
      <w:tr w14:paraId="742DF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02D61F4D">
            <w:pPr>
              <w:pStyle w:val="10"/>
            </w:pPr>
          </w:p>
        </w:tc>
        <w:tc>
          <w:tcPr>
            <w:tcW w:w="3693" w:type="dxa"/>
            <w:vMerge w:val="continue"/>
            <w:tcBorders>
              <w:top w:val="nil"/>
              <w:bottom w:val="nil"/>
            </w:tcBorders>
            <w:vAlign w:val="top"/>
          </w:tcPr>
          <w:p w14:paraId="37C41172">
            <w:pPr>
              <w:pStyle w:val="10"/>
            </w:pPr>
          </w:p>
        </w:tc>
        <w:tc>
          <w:tcPr>
            <w:tcW w:w="1560" w:type="dxa"/>
            <w:vAlign w:val="top"/>
          </w:tcPr>
          <w:p w14:paraId="02275AC2">
            <w:pPr>
              <w:spacing w:before="63" w:line="184" w:lineRule="auto"/>
              <w:ind w:left="63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w:t>
            </w:r>
          </w:p>
        </w:tc>
        <w:tc>
          <w:tcPr>
            <w:tcW w:w="808" w:type="dxa"/>
            <w:vMerge w:val="continue"/>
            <w:tcBorders>
              <w:top w:val="nil"/>
              <w:bottom w:val="nil"/>
            </w:tcBorders>
            <w:vAlign w:val="top"/>
          </w:tcPr>
          <w:p w14:paraId="3F1A4AC4">
            <w:pPr>
              <w:pStyle w:val="10"/>
            </w:pPr>
          </w:p>
        </w:tc>
        <w:tc>
          <w:tcPr>
            <w:tcW w:w="831" w:type="dxa"/>
            <w:vAlign w:val="top"/>
          </w:tcPr>
          <w:p w14:paraId="1B4A4A9D">
            <w:pPr>
              <w:spacing w:before="59" w:line="187" w:lineRule="auto"/>
              <w:ind w:left="30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84" w:type="dxa"/>
            <w:vMerge w:val="continue"/>
            <w:tcBorders>
              <w:top w:val="nil"/>
              <w:bottom w:val="nil"/>
            </w:tcBorders>
            <w:vAlign w:val="top"/>
          </w:tcPr>
          <w:p w14:paraId="1570BAD9">
            <w:pPr>
              <w:pStyle w:val="10"/>
            </w:pPr>
          </w:p>
        </w:tc>
      </w:tr>
      <w:tr w14:paraId="665EE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7D97D390">
            <w:pPr>
              <w:pStyle w:val="10"/>
            </w:pPr>
          </w:p>
        </w:tc>
        <w:tc>
          <w:tcPr>
            <w:tcW w:w="3693" w:type="dxa"/>
            <w:vMerge w:val="continue"/>
            <w:tcBorders>
              <w:top w:val="nil"/>
            </w:tcBorders>
            <w:vAlign w:val="top"/>
          </w:tcPr>
          <w:p w14:paraId="5F0DCBA6">
            <w:pPr>
              <w:pStyle w:val="10"/>
            </w:pPr>
          </w:p>
        </w:tc>
        <w:tc>
          <w:tcPr>
            <w:tcW w:w="1560" w:type="dxa"/>
            <w:vAlign w:val="top"/>
          </w:tcPr>
          <w:p w14:paraId="7CAC3F64">
            <w:pPr>
              <w:spacing w:before="59" w:line="187" w:lineRule="auto"/>
              <w:ind w:left="63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≥6</w:t>
            </w:r>
          </w:p>
        </w:tc>
        <w:tc>
          <w:tcPr>
            <w:tcW w:w="808" w:type="dxa"/>
            <w:vMerge w:val="continue"/>
            <w:tcBorders>
              <w:top w:val="nil"/>
            </w:tcBorders>
            <w:vAlign w:val="top"/>
          </w:tcPr>
          <w:p w14:paraId="43D27AB8">
            <w:pPr>
              <w:pStyle w:val="10"/>
            </w:pPr>
          </w:p>
        </w:tc>
        <w:tc>
          <w:tcPr>
            <w:tcW w:w="831" w:type="dxa"/>
            <w:vAlign w:val="top"/>
          </w:tcPr>
          <w:p w14:paraId="4A30FB40">
            <w:pPr>
              <w:spacing w:before="63" w:line="184" w:lineRule="auto"/>
              <w:ind w:left="30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84" w:type="dxa"/>
            <w:vMerge w:val="continue"/>
            <w:tcBorders>
              <w:top w:val="nil"/>
            </w:tcBorders>
            <w:vAlign w:val="top"/>
          </w:tcPr>
          <w:p w14:paraId="5B5AB6ED">
            <w:pPr>
              <w:pStyle w:val="10"/>
            </w:pPr>
          </w:p>
        </w:tc>
      </w:tr>
      <w:tr w14:paraId="37A57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0CD855D4">
            <w:pPr>
              <w:pStyle w:val="10"/>
            </w:pPr>
          </w:p>
        </w:tc>
        <w:tc>
          <w:tcPr>
            <w:tcW w:w="3693" w:type="dxa"/>
            <w:vMerge w:val="restart"/>
            <w:tcBorders>
              <w:bottom w:val="nil"/>
            </w:tcBorders>
            <w:vAlign w:val="top"/>
          </w:tcPr>
          <w:p w14:paraId="66BDE737">
            <w:pPr>
              <w:pStyle w:val="10"/>
              <w:spacing w:line="331" w:lineRule="auto"/>
            </w:pPr>
          </w:p>
          <w:p w14:paraId="527452E9">
            <w:pPr>
              <w:pStyle w:val="10"/>
              <w:spacing w:line="331" w:lineRule="auto"/>
            </w:pPr>
          </w:p>
          <w:p w14:paraId="5EAC0756">
            <w:pPr>
              <w:spacing w:before="78" w:line="214" w:lineRule="auto"/>
              <w:ind w:left="11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上一年度研发费用</w:t>
            </w:r>
          </w:p>
        </w:tc>
        <w:tc>
          <w:tcPr>
            <w:tcW w:w="1560" w:type="dxa"/>
            <w:vAlign w:val="top"/>
          </w:tcPr>
          <w:p w14:paraId="337AE8CE">
            <w:pPr>
              <w:spacing w:before="59" w:line="187" w:lineRule="auto"/>
              <w:ind w:left="51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&lt;200</w:t>
            </w:r>
          </w:p>
        </w:tc>
        <w:tc>
          <w:tcPr>
            <w:tcW w:w="808" w:type="dxa"/>
            <w:vMerge w:val="restart"/>
            <w:tcBorders>
              <w:bottom w:val="nil"/>
            </w:tcBorders>
            <w:vAlign w:val="top"/>
          </w:tcPr>
          <w:p w14:paraId="0A53516E">
            <w:pPr>
              <w:pStyle w:val="10"/>
              <w:spacing w:line="331" w:lineRule="auto"/>
            </w:pPr>
          </w:p>
          <w:p w14:paraId="5BF87F4F">
            <w:pPr>
              <w:pStyle w:val="10"/>
              <w:spacing w:line="331" w:lineRule="auto"/>
            </w:pPr>
          </w:p>
          <w:p w14:paraId="7CA47EAD">
            <w:pPr>
              <w:spacing w:before="78" w:line="217" w:lineRule="auto"/>
              <w:ind w:left="16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万元</w:t>
            </w:r>
          </w:p>
        </w:tc>
        <w:tc>
          <w:tcPr>
            <w:tcW w:w="831" w:type="dxa"/>
            <w:vAlign w:val="top"/>
          </w:tcPr>
          <w:p w14:paraId="48C9D6CE">
            <w:pPr>
              <w:spacing w:before="59" w:line="187" w:lineRule="auto"/>
              <w:ind w:left="306"/>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684" w:type="dxa"/>
            <w:vMerge w:val="restart"/>
            <w:tcBorders>
              <w:bottom w:val="nil"/>
            </w:tcBorders>
            <w:vAlign w:val="top"/>
          </w:tcPr>
          <w:p w14:paraId="16BC948D">
            <w:pPr>
              <w:pStyle w:val="10"/>
              <w:spacing w:line="357" w:lineRule="auto"/>
            </w:pPr>
          </w:p>
          <w:p w14:paraId="34A6C078">
            <w:pPr>
              <w:pStyle w:val="10"/>
              <w:spacing w:line="358" w:lineRule="auto"/>
            </w:pPr>
          </w:p>
          <w:p w14:paraId="152B906F">
            <w:pPr>
              <w:spacing w:before="69" w:line="185" w:lineRule="auto"/>
              <w:ind w:left="30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1BFD3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0DCD2083">
            <w:pPr>
              <w:pStyle w:val="10"/>
            </w:pPr>
          </w:p>
        </w:tc>
        <w:tc>
          <w:tcPr>
            <w:tcW w:w="3693" w:type="dxa"/>
            <w:vMerge w:val="continue"/>
            <w:tcBorders>
              <w:top w:val="nil"/>
              <w:bottom w:val="nil"/>
            </w:tcBorders>
            <w:vAlign w:val="top"/>
          </w:tcPr>
          <w:p w14:paraId="72AB1791">
            <w:pPr>
              <w:pStyle w:val="10"/>
            </w:pPr>
          </w:p>
        </w:tc>
        <w:tc>
          <w:tcPr>
            <w:tcW w:w="1560" w:type="dxa"/>
            <w:vAlign w:val="top"/>
          </w:tcPr>
          <w:p w14:paraId="72B7B410">
            <w:pPr>
              <w:spacing w:before="61" w:line="186" w:lineRule="auto"/>
              <w:ind w:left="51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≥200</w:t>
            </w:r>
          </w:p>
        </w:tc>
        <w:tc>
          <w:tcPr>
            <w:tcW w:w="808" w:type="dxa"/>
            <w:vMerge w:val="continue"/>
            <w:tcBorders>
              <w:top w:val="nil"/>
              <w:bottom w:val="nil"/>
            </w:tcBorders>
            <w:vAlign w:val="top"/>
          </w:tcPr>
          <w:p w14:paraId="6B65312F">
            <w:pPr>
              <w:pStyle w:val="10"/>
            </w:pPr>
          </w:p>
        </w:tc>
        <w:tc>
          <w:tcPr>
            <w:tcW w:w="831" w:type="dxa"/>
            <w:vAlign w:val="top"/>
          </w:tcPr>
          <w:p w14:paraId="195255D3">
            <w:pPr>
              <w:spacing w:before="61" w:line="186" w:lineRule="auto"/>
              <w:ind w:left="32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84" w:type="dxa"/>
            <w:vMerge w:val="continue"/>
            <w:tcBorders>
              <w:top w:val="nil"/>
              <w:bottom w:val="nil"/>
            </w:tcBorders>
            <w:vAlign w:val="top"/>
          </w:tcPr>
          <w:p w14:paraId="314F642B">
            <w:pPr>
              <w:pStyle w:val="10"/>
            </w:pPr>
          </w:p>
        </w:tc>
      </w:tr>
      <w:tr w14:paraId="44A16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7BE2619C">
            <w:pPr>
              <w:pStyle w:val="10"/>
            </w:pPr>
          </w:p>
        </w:tc>
        <w:tc>
          <w:tcPr>
            <w:tcW w:w="3693" w:type="dxa"/>
            <w:vMerge w:val="continue"/>
            <w:tcBorders>
              <w:top w:val="nil"/>
              <w:bottom w:val="nil"/>
            </w:tcBorders>
            <w:vAlign w:val="top"/>
          </w:tcPr>
          <w:p w14:paraId="57090DF5">
            <w:pPr>
              <w:pStyle w:val="10"/>
            </w:pPr>
          </w:p>
        </w:tc>
        <w:tc>
          <w:tcPr>
            <w:tcW w:w="1560" w:type="dxa"/>
            <w:vAlign w:val="top"/>
          </w:tcPr>
          <w:p w14:paraId="71229C5B">
            <w:pPr>
              <w:spacing w:before="61" w:line="186" w:lineRule="auto"/>
              <w:ind w:left="51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≥800</w:t>
            </w:r>
          </w:p>
        </w:tc>
        <w:tc>
          <w:tcPr>
            <w:tcW w:w="808" w:type="dxa"/>
            <w:vMerge w:val="continue"/>
            <w:tcBorders>
              <w:top w:val="nil"/>
              <w:bottom w:val="nil"/>
            </w:tcBorders>
            <w:vAlign w:val="top"/>
          </w:tcPr>
          <w:p w14:paraId="0A4EE4AA">
            <w:pPr>
              <w:pStyle w:val="10"/>
            </w:pPr>
          </w:p>
        </w:tc>
        <w:tc>
          <w:tcPr>
            <w:tcW w:w="831" w:type="dxa"/>
            <w:vAlign w:val="top"/>
          </w:tcPr>
          <w:p w14:paraId="4E09E120">
            <w:pPr>
              <w:spacing w:before="61" w:line="186" w:lineRule="auto"/>
              <w:ind w:left="30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84" w:type="dxa"/>
            <w:vMerge w:val="continue"/>
            <w:tcBorders>
              <w:top w:val="nil"/>
              <w:bottom w:val="nil"/>
            </w:tcBorders>
            <w:vAlign w:val="top"/>
          </w:tcPr>
          <w:p w14:paraId="1CC080D1">
            <w:pPr>
              <w:pStyle w:val="10"/>
            </w:pPr>
          </w:p>
        </w:tc>
      </w:tr>
      <w:tr w14:paraId="11BBD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13BBC2FA">
            <w:pPr>
              <w:pStyle w:val="10"/>
            </w:pPr>
          </w:p>
        </w:tc>
        <w:tc>
          <w:tcPr>
            <w:tcW w:w="3693" w:type="dxa"/>
            <w:vMerge w:val="continue"/>
            <w:tcBorders>
              <w:top w:val="nil"/>
              <w:bottom w:val="nil"/>
            </w:tcBorders>
            <w:vAlign w:val="top"/>
          </w:tcPr>
          <w:p w14:paraId="47BE66A9">
            <w:pPr>
              <w:pStyle w:val="10"/>
            </w:pPr>
          </w:p>
        </w:tc>
        <w:tc>
          <w:tcPr>
            <w:tcW w:w="1560" w:type="dxa"/>
            <w:vAlign w:val="top"/>
          </w:tcPr>
          <w:p w14:paraId="1B5F6EE4">
            <w:pPr>
              <w:spacing w:before="58" w:line="188" w:lineRule="auto"/>
              <w:ind w:left="45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≥1500</w:t>
            </w:r>
          </w:p>
        </w:tc>
        <w:tc>
          <w:tcPr>
            <w:tcW w:w="808" w:type="dxa"/>
            <w:vMerge w:val="continue"/>
            <w:tcBorders>
              <w:top w:val="nil"/>
              <w:bottom w:val="nil"/>
            </w:tcBorders>
            <w:vAlign w:val="top"/>
          </w:tcPr>
          <w:p w14:paraId="57134A33">
            <w:pPr>
              <w:pStyle w:val="10"/>
            </w:pPr>
          </w:p>
        </w:tc>
        <w:tc>
          <w:tcPr>
            <w:tcW w:w="831" w:type="dxa"/>
            <w:vAlign w:val="top"/>
          </w:tcPr>
          <w:p w14:paraId="4DEFBA89">
            <w:pPr>
              <w:spacing w:before="58" w:line="188" w:lineRule="auto"/>
              <w:ind w:left="30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84" w:type="dxa"/>
            <w:vMerge w:val="continue"/>
            <w:tcBorders>
              <w:top w:val="nil"/>
              <w:bottom w:val="nil"/>
            </w:tcBorders>
            <w:vAlign w:val="top"/>
          </w:tcPr>
          <w:p w14:paraId="00B09D94">
            <w:pPr>
              <w:pStyle w:val="10"/>
            </w:pPr>
          </w:p>
        </w:tc>
      </w:tr>
      <w:tr w14:paraId="35847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5B1974EB">
            <w:pPr>
              <w:pStyle w:val="10"/>
            </w:pPr>
          </w:p>
        </w:tc>
        <w:tc>
          <w:tcPr>
            <w:tcW w:w="3693" w:type="dxa"/>
            <w:vMerge w:val="continue"/>
            <w:tcBorders>
              <w:top w:val="nil"/>
              <w:bottom w:val="nil"/>
            </w:tcBorders>
            <w:vAlign w:val="top"/>
          </w:tcPr>
          <w:p w14:paraId="1E061E3D">
            <w:pPr>
              <w:pStyle w:val="10"/>
            </w:pPr>
          </w:p>
        </w:tc>
        <w:tc>
          <w:tcPr>
            <w:tcW w:w="1560" w:type="dxa"/>
            <w:vAlign w:val="top"/>
          </w:tcPr>
          <w:p w14:paraId="583F19B4">
            <w:pPr>
              <w:spacing w:before="59" w:line="187" w:lineRule="auto"/>
              <w:ind w:left="45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≥2000</w:t>
            </w:r>
          </w:p>
        </w:tc>
        <w:tc>
          <w:tcPr>
            <w:tcW w:w="808" w:type="dxa"/>
            <w:vMerge w:val="continue"/>
            <w:tcBorders>
              <w:top w:val="nil"/>
              <w:bottom w:val="nil"/>
            </w:tcBorders>
            <w:vAlign w:val="top"/>
          </w:tcPr>
          <w:p w14:paraId="34AA8495">
            <w:pPr>
              <w:pStyle w:val="10"/>
            </w:pPr>
          </w:p>
        </w:tc>
        <w:tc>
          <w:tcPr>
            <w:tcW w:w="831" w:type="dxa"/>
            <w:vAlign w:val="top"/>
          </w:tcPr>
          <w:p w14:paraId="0894F448">
            <w:pPr>
              <w:spacing w:before="59" w:line="187" w:lineRule="auto"/>
              <w:ind w:left="30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84" w:type="dxa"/>
            <w:vMerge w:val="continue"/>
            <w:tcBorders>
              <w:top w:val="nil"/>
              <w:bottom w:val="nil"/>
            </w:tcBorders>
            <w:vAlign w:val="top"/>
          </w:tcPr>
          <w:p w14:paraId="7A206B37">
            <w:pPr>
              <w:pStyle w:val="10"/>
            </w:pPr>
          </w:p>
        </w:tc>
      </w:tr>
      <w:tr w14:paraId="33697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tcBorders>
            <w:vAlign w:val="top"/>
          </w:tcPr>
          <w:p w14:paraId="4884725C">
            <w:pPr>
              <w:pStyle w:val="10"/>
            </w:pPr>
          </w:p>
        </w:tc>
        <w:tc>
          <w:tcPr>
            <w:tcW w:w="3693" w:type="dxa"/>
            <w:vMerge w:val="continue"/>
            <w:tcBorders>
              <w:top w:val="nil"/>
            </w:tcBorders>
            <w:vAlign w:val="top"/>
          </w:tcPr>
          <w:p w14:paraId="1EBAD032">
            <w:pPr>
              <w:pStyle w:val="10"/>
            </w:pPr>
          </w:p>
        </w:tc>
        <w:tc>
          <w:tcPr>
            <w:tcW w:w="1560" w:type="dxa"/>
            <w:vAlign w:val="top"/>
          </w:tcPr>
          <w:p w14:paraId="36210FA6">
            <w:pPr>
              <w:spacing w:before="59" w:line="187" w:lineRule="auto"/>
              <w:ind w:left="45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≥3000</w:t>
            </w:r>
          </w:p>
        </w:tc>
        <w:tc>
          <w:tcPr>
            <w:tcW w:w="808" w:type="dxa"/>
            <w:vMerge w:val="continue"/>
            <w:tcBorders>
              <w:top w:val="nil"/>
            </w:tcBorders>
            <w:vAlign w:val="top"/>
          </w:tcPr>
          <w:p w14:paraId="0CFB4AB6">
            <w:pPr>
              <w:pStyle w:val="10"/>
            </w:pPr>
          </w:p>
        </w:tc>
        <w:tc>
          <w:tcPr>
            <w:tcW w:w="831" w:type="dxa"/>
            <w:vAlign w:val="top"/>
          </w:tcPr>
          <w:p w14:paraId="7FE84BF7">
            <w:pPr>
              <w:spacing w:before="63" w:line="184" w:lineRule="auto"/>
              <w:ind w:left="30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84" w:type="dxa"/>
            <w:vMerge w:val="continue"/>
            <w:tcBorders>
              <w:top w:val="nil"/>
            </w:tcBorders>
            <w:vAlign w:val="top"/>
          </w:tcPr>
          <w:p w14:paraId="63616DC4">
            <w:pPr>
              <w:pStyle w:val="10"/>
            </w:pPr>
          </w:p>
        </w:tc>
      </w:tr>
      <w:tr w14:paraId="500A5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769" w:type="dxa"/>
            <w:vMerge w:val="restart"/>
            <w:tcBorders>
              <w:bottom w:val="nil"/>
            </w:tcBorders>
            <w:vAlign w:val="top"/>
          </w:tcPr>
          <w:p w14:paraId="28D8D011">
            <w:pPr>
              <w:pStyle w:val="10"/>
              <w:spacing w:line="282" w:lineRule="auto"/>
            </w:pPr>
          </w:p>
          <w:p w14:paraId="38B32C1A">
            <w:pPr>
              <w:pStyle w:val="10"/>
              <w:spacing w:line="282" w:lineRule="auto"/>
            </w:pPr>
          </w:p>
          <w:p w14:paraId="5EADDE14">
            <w:pPr>
              <w:spacing w:before="78" w:line="216" w:lineRule="auto"/>
              <w:ind w:left="407" w:right="401" w:firstLine="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知识产权</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15</w:t>
            </w:r>
            <w:r>
              <w:rPr>
                <w:rFonts w:ascii="FangSong_GB2312" w:hAnsi="FangSong_GB2312" w:eastAsia="FangSong_GB2312" w:cs="FangSong_GB2312"/>
                <w:spacing w:val="-1"/>
                <w:sz w:val="24"/>
                <w:szCs w:val="24"/>
              </w:rPr>
              <w:t>分）</w:t>
            </w:r>
          </w:p>
        </w:tc>
        <w:tc>
          <w:tcPr>
            <w:tcW w:w="3693" w:type="dxa"/>
            <w:vAlign w:val="top"/>
          </w:tcPr>
          <w:p w14:paraId="3D14854C">
            <w:pPr>
              <w:pStyle w:val="10"/>
              <w:spacing w:line="360" w:lineRule="auto"/>
            </w:pPr>
          </w:p>
          <w:p w14:paraId="0927D4D8">
            <w:pPr>
              <w:spacing w:before="78" w:line="216" w:lineRule="auto"/>
              <w:ind w:left="123" w:right="148" w:hanging="4"/>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近三年通过自主研发获得</w:t>
            </w:r>
            <w:r>
              <w:rPr>
                <w:rFonts w:ascii="Times New Roman" w:hAnsi="Times New Roman" w:eastAsia="Times New Roman" w:cs="Times New Roman"/>
                <w:spacing w:val="15"/>
                <w:sz w:val="24"/>
                <w:szCs w:val="24"/>
              </w:rPr>
              <w:t>Ⅰ</w:t>
            </w:r>
            <w:r>
              <w:rPr>
                <w:rFonts w:ascii="FangSong_GB2312" w:hAnsi="FangSong_GB2312" w:eastAsia="FangSong_GB2312" w:cs="FangSong_GB2312"/>
                <w:spacing w:val="15"/>
                <w:sz w:val="24"/>
                <w:szCs w:val="24"/>
              </w:rPr>
              <w:t>类知</w:t>
            </w:r>
            <w:r>
              <w:rPr>
                <w:rFonts w:ascii="FangSong_GB2312" w:hAnsi="FangSong_GB2312" w:eastAsia="FangSong_GB2312" w:cs="FangSong_GB2312"/>
                <w:spacing w:val="-3"/>
                <w:sz w:val="24"/>
                <w:szCs w:val="24"/>
              </w:rPr>
              <w:t>识产权授权数量</w:t>
            </w:r>
          </w:p>
        </w:tc>
        <w:tc>
          <w:tcPr>
            <w:tcW w:w="1560" w:type="dxa"/>
            <w:vAlign w:val="top"/>
          </w:tcPr>
          <w:p w14:paraId="2A14B1A8">
            <w:pPr>
              <w:spacing w:before="22" w:line="211" w:lineRule="auto"/>
              <w:ind w:left="127" w:right="189" w:firstLine="47"/>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满</w:t>
            </w:r>
            <w:r>
              <w:rPr>
                <w:rFonts w:ascii="Times New Roman" w:hAnsi="Times New Roman" w:eastAsia="Times New Roman" w:cs="Times New Roman"/>
                <w:spacing w:val="-4"/>
                <w:sz w:val="24"/>
                <w:szCs w:val="24"/>
              </w:rPr>
              <w:t>2</w:t>
            </w:r>
            <w:r>
              <w:rPr>
                <w:rFonts w:ascii="FangSong_GB2312" w:hAnsi="FangSong_GB2312" w:eastAsia="FangSong_GB2312" w:cs="FangSong_GB2312"/>
                <w:spacing w:val="-4"/>
                <w:sz w:val="24"/>
                <w:szCs w:val="24"/>
              </w:rPr>
              <w:t>件得</w:t>
            </w:r>
            <w:r>
              <w:rPr>
                <w:rFonts w:ascii="Times New Roman" w:hAnsi="Times New Roman" w:eastAsia="Times New Roman" w:cs="Times New Roman"/>
                <w:spacing w:val="-4"/>
                <w:sz w:val="24"/>
                <w:szCs w:val="24"/>
              </w:rPr>
              <w:t>6</w:t>
            </w:r>
            <w:r>
              <w:rPr>
                <w:rFonts w:ascii="FangSong_GB2312" w:hAnsi="FangSong_GB2312" w:eastAsia="FangSong_GB2312" w:cs="FangSong_GB2312"/>
                <w:spacing w:val="-4"/>
                <w:sz w:val="24"/>
                <w:szCs w:val="24"/>
              </w:rPr>
              <w:t>分</w:t>
            </w:r>
            <w:r>
              <w:rPr>
                <w:rFonts w:ascii="FangSong_GB2312" w:hAnsi="FangSong_GB2312" w:eastAsia="FangSong_GB2312" w:cs="FangSong_GB2312"/>
                <w:spacing w:val="3"/>
                <w:sz w:val="24"/>
                <w:szCs w:val="24"/>
              </w:rPr>
              <w:t xml:space="preserve"> </w:t>
            </w:r>
            <w:r>
              <w:rPr>
                <w:rFonts w:ascii="FangSong_GB2312" w:hAnsi="FangSong_GB2312" w:eastAsia="FangSong_GB2312" w:cs="FangSong_GB2312"/>
                <w:spacing w:val="-14"/>
                <w:sz w:val="24"/>
                <w:szCs w:val="24"/>
              </w:rPr>
              <w:t>；</w:t>
            </w:r>
            <w:r>
              <w:rPr>
                <w:rFonts w:ascii="Times New Roman" w:hAnsi="Times New Roman" w:eastAsia="Times New Roman" w:cs="Times New Roman"/>
                <w:spacing w:val="-14"/>
                <w:sz w:val="24"/>
                <w:szCs w:val="24"/>
              </w:rPr>
              <w:t>2</w:t>
            </w:r>
            <w:r>
              <w:rPr>
                <w:rFonts w:ascii="FangSong_GB2312" w:hAnsi="FangSong_GB2312" w:eastAsia="FangSong_GB2312" w:cs="FangSong_GB2312"/>
                <w:spacing w:val="-14"/>
                <w:sz w:val="24"/>
                <w:szCs w:val="24"/>
              </w:rPr>
              <w:t>件以上，</w:t>
            </w:r>
            <w:r>
              <w:rPr>
                <w:rFonts w:ascii="FangSong_GB2312" w:hAnsi="FangSong_GB2312" w:eastAsia="FangSong_GB2312" w:cs="FangSong_GB2312"/>
                <w:spacing w:val="17"/>
                <w:sz w:val="24"/>
                <w:szCs w:val="24"/>
              </w:rPr>
              <w:t>每增加</w:t>
            </w:r>
            <w:r>
              <w:rPr>
                <w:rFonts w:ascii="Times New Roman" w:hAnsi="Times New Roman" w:eastAsia="Times New Roman" w:cs="Times New Roman"/>
                <w:spacing w:val="17"/>
                <w:sz w:val="24"/>
                <w:szCs w:val="24"/>
              </w:rPr>
              <w:t>1</w:t>
            </w:r>
            <w:r>
              <w:rPr>
                <w:rFonts w:ascii="FangSong_GB2312" w:hAnsi="FangSong_GB2312" w:eastAsia="FangSong_GB2312" w:cs="FangSong_GB2312"/>
                <w:spacing w:val="17"/>
                <w:sz w:val="24"/>
                <w:szCs w:val="24"/>
              </w:rPr>
              <w:t>件</w:t>
            </w:r>
            <w:r>
              <w:rPr>
                <w:rFonts w:ascii="FangSong_GB2312" w:hAnsi="FangSong_GB2312" w:eastAsia="FangSong_GB2312" w:cs="FangSong_GB2312"/>
                <w:spacing w:val="4"/>
                <w:sz w:val="24"/>
                <w:szCs w:val="24"/>
              </w:rPr>
              <w:t>加</w:t>
            </w:r>
            <w:r>
              <w:rPr>
                <w:rFonts w:ascii="Times New Roman" w:hAnsi="Times New Roman" w:eastAsia="Times New Roman" w:cs="Times New Roman"/>
                <w:spacing w:val="4"/>
                <w:sz w:val="24"/>
                <w:szCs w:val="24"/>
              </w:rPr>
              <w:t>1</w:t>
            </w:r>
            <w:r>
              <w:rPr>
                <w:rFonts w:ascii="FangSong_GB2312" w:hAnsi="FangSong_GB2312" w:eastAsia="FangSong_GB2312" w:cs="FangSong_GB2312"/>
                <w:spacing w:val="4"/>
                <w:sz w:val="24"/>
                <w:szCs w:val="24"/>
              </w:rPr>
              <w:t>分；</w:t>
            </w:r>
            <w:r>
              <w:rPr>
                <w:rFonts w:ascii="Times New Roman" w:hAnsi="Times New Roman" w:eastAsia="Times New Roman" w:cs="Times New Roman"/>
                <w:spacing w:val="4"/>
                <w:sz w:val="24"/>
                <w:szCs w:val="24"/>
              </w:rPr>
              <w:t>2</w:t>
            </w:r>
            <w:r>
              <w:rPr>
                <w:rFonts w:ascii="FangSong_GB2312" w:hAnsi="FangSong_GB2312" w:eastAsia="FangSong_GB2312" w:cs="FangSong_GB2312"/>
                <w:spacing w:val="4"/>
                <w:sz w:val="24"/>
                <w:szCs w:val="24"/>
              </w:rPr>
              <w:t>件</w:t>
            </w:r>
            <w:r>
              <w:rPr>
                <w:rFonts w:ascii="FangSong_GB2312" w:hAnsi="FangSong_GB2312" w:eastAsia="FangSong_GB2312" w:cs="FangSong_GB2312"/>
                <w:spacing w:val="5"/>
                <w:sz w:val="24"/>
                <w:szCs w:val="24"/>
              </w:rPr>
              <w:t>以下不得分</w:t>
            </w:r>
          </w:p>
        </w:tc>
        <w:tc>
          <w:tcPr>
            <w:tcW w:w="808" w:type="dxa"/>
            <w:vAlign w:val="top"/>
          </w:tcPr>
          <w:p w14:paraId="40555429">
            <w:pPr>
              <w:pStyle w:val="10"/>
              <w:spacing w:line="249" w:lineRule="auto"/>
            </w:pPr>
          </w:p>
          <w:p w14:paraId="69C74E43">
            <w:pPr>
              <w:pStyle w:val="10"/>
              <w:spacing w:line="250" w:lineRule="auto"/>
            </w:pPr>
          </w:p>
          <w:p w14:paraId="512E5E49">
            <w:pPr>
              <w:spacing w:before="78" w:line="214" w:lineRule="auto"/>
              <w:ind w:left="267"/>
              <w:rPr>
                <w:rFonts w:ascii="FangSong_GB2312" w:hAnsi="FangSong_GB2312" w:eastAsia="FangSong_GB2312" w:cs="FangSong_GB2312"/>
                <w:sz w:val="24"/>
                <w:szCs w:val="24"/>
              </w:rPr>
            </w:pPr>
            <w:r>
              <w:rPr>
                <w:rFonts w:ascii="FangSong_GB2312" w:hAnsi="FangSong_GB2312" w:eastAsia="FangSong_GB2312" w:cs="FangSong_GB2312"/>
                <w:sz w:val="24"/>
                <w:szCs w:val="24"/>
              </w:rPr>
              <w:t>件</w:t>
            </w:r>
          </w:p>
        </w:tc>
        <w:tc>
          <w:tcPr>
            <w:tcW w:w="831" w:type="dxa"/>
            <w:vAlign w:val="top"/>
          </w:tcPr>
          <w:p w14:paraId="4B4B8F80">
            <w:pPr>
              <w:pStyle w:val="10"/>
              <w:spacing w:line="273" w:lineRule="auto"/>
            </w:pPr>
          </w:p>
          <w:p w14:paraId="1D4C7EEE">
            <w:pPr>
              <w:pStyle w:val="10"/>
              <w:spacing w:line="274" w:lineRule="auto"/>
            </w:pPr>
          </w:p>
          <w:p w14:paraId="36B78CFA">
            <w:pPr>
              <w:spacing w:before="69" w:line="188" w:lineRule="auto"/>
              <w:ind w:left="122"/>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0~</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pacing w:val="-10"/>
                <w:sz w:val="24"/>
                <w:szCs w:val="24"/>
              </w:rPr>
              <w:t>10</w:t>
            </w:r>
          </w:p>
        </w:tc>
        <w:tc>
          <w:tcPr>
            <w:tcW w:w="684" w:type="dxa"/>
            <w:vAlign w:val="top"/>
          </w:tcPr>
          <w:p w14:paraId="3B1B8251">
            <w:pPr>
              <w:pStyle w:val="10"/>
              <w:spacing w:line="273" w:lineRule="auto"/>
            </w:pPr>
          </w:p>
          <w:p w14:paraId="19AF2CF4">
            <w:pPr>
              <w:pStyle w:val="10"/>
              <w:spacing w:line="274" w:lineRule="auto"/>
            </w:pPr>
          </w:p>
          <w:p w14:paraId="07287AB3">
            <w:pPr>
              <w:spacing w:before="69" w:line="188" w:lineRule="auto"/>
              <w:ind w:left="260"/>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0D858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69" w:type="dxa"/>
            <w:vMerge w:val="continue"/>
            <w:tcBorders>
              <w:top w:val="nil"/>
            </w:tcBorders>
            <w:vAlign w:val="top"/>
          </w:tcPr>
          <w:p w14:paraId="69D3D9BF">
            <w:pPr>
              <w:pStyle w:val="10"/>
            </w:pPr>
          </w:p>
        </w:tc>
        <w:tc>
          <w:tcPr>
            <w:tcW w:w="5253" w:type="dxa"/>
            <w:gridSpan w:val="2"/>
            <w:vAlign w:val="top"/>
          </w:tcPr>
          <w:p w14:paraId="5BB78C0C">
            <w:pPr>
              <w:spacing w:before="81" w:line="214" w:lineRule="auto"/>
              <w:ind w:left="11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知识产权先进程度</w:t>
            </w:r>
          </w:p>
        </w:tc>
        <w:tc>
          <w:tcPr>
            <w:tcW w:w="808" w:type="dxa"/>
            <w:vAlign w:val="top"/>
          </w:tcPr>
          <w:p w14:paraId="73670619">
            <w:pPr>
              <w:spacing w:before="115" w:line="192" w:lineRule="auto"/>
              <w:ind w:left="348"/>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831" w:type="dxa"/>
            <w:vAlign w:val="top"/>
          </w:tcPr>
          <w:p w14:paraId="3E40C7DD">
            <w:pPr>
              <w:spacing w:before="120" w:line="188" w:lineRule="auto"/>
              <w:ind w:left="182"/>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684" w:type="dxa"/>
            <w:vAlign w:val="top"/>
          </w:tcPr>
          <w:p w14:paraId="0BA2FB8E">
            <w:pPr>
              <w:spacing w:before="124" w:line="185" w:lineRule="auto"/>
              <w:ind w:left="30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51179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restart"/>
            <w:tcBorders>
              <w:bottom w:val="nil"/>
            </w:tcBorders>
            <w:vAlign w:val="top"/>
          </w:tcPr>
          <w:p w14:paraId="3D848094">
            <w:pPr>
              <w:pStyle w:val="10"/>
              <w:spacing w:line="271" w:lineRule="auto"/>
            </w:pPr>
          </w:p>
          <w:p w14:paraId="27BB2712">
            <w:pPr>
              <w:pStyle w:val="10"/>
              <w:spacing w:line="271" w:lineRule="auto"/>
            </w:pPr>
          </w:p>
          <w:p w14:paraId="0F9636DB">
            <w:pPr>
              <w:pStyle w:val="10"/>
              <w:spacing w:line="272" w:lineRule="auto"/>
            </w:pPr>
          </w:p>
          <w:p w14:paraId="22968211">
            <w:pPr>
              <w:spacing w:before="78" w:line="216" w:lineRule="auto"/>
              <w:ind w:left="407" w:right="401" w:hanging="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研发条件（</w:t>
            </w:r>
            <w:r>
              <w:rPr>
                <w:rFonts w:ascii="Times New Roman" w:hAnsi="Times New Roman" w:eastAsia="Times New Roman" w:cs="Times New Roman"/>
                <w:spacing w:val="-1"/>
                <w:sz w:val="24"/>
                <w:szCs w:val="24"/>
              </w:rPr>
              <w:t>15</w:t>
            </w:r>
            <w:r>
              <w:rPr>
                <w:rFonts w:ascii="FangSong_GB2312" w:hAnsi="FangSong_GB2312" w:eastAsia="FangSong_GB2312" w:cs="FangSong_GB2312"/>
                <w:spacing w:val="-1"/>
                <w:sz w:val="24"/>
                <w:szCs w:val="24"/>
              </w:rPr>
              <w:t>分）</w:t>
            </w:r>
          </w:p>
        </w:tc>
        <w:tc>
          <w:tcPr>
            <w:tcW w:w="3693" w:type="dxa"/>
            <w:vMerge w:val="restart"/>
            <w:tcBorders>
              <w:bottom w:val="nil"/>
            </w:tcBorders>
            <w:vAlign w:val="top"/>
          </w:tcPr>
          <w:p w14:paraId="7208530A">
            <w:pPr>
              <w:pStyle w:val="10"/>
              <w:spacing w:line="376" w:lineRule="auto"/>
            </w:pPr>
          </w:p>
          <w:p w14:paraId="01FA3144">
            <w:pPr>
              <w:spacing w:before="78" w:line="214" w:lineRule="auto"/>
              <w:ind w:left="11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科研设备原值总额</w:t>
            </w:r>
          </w:p>
        </w:tc>
        <w:tc>
          <w:tcPr>
            <w:tcW w:w="1560" w:type="dxa"/>
            <w:vAlign w:val="top"/>
          </w:tcPr>
          <w:p w14:paraId="0C2432C3">
            <w:pPr>
              <w:spacing w:before="63" w:line="184" w:lineRule="auto"/>
              <w:ind w:left="51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&lt;500</w:t>
            </w:r>
          </w:p>
        </w:tc>
        <w:tc>
          <w:tcPr>
            <w:tcW w:w="808" w:type="dxa"/>
            <w:vMerge w:val="restart"/>
            <w:tcBorders>
              <w:bottom w:val="nil"/>
            </w:tcBorders>
            <w:vAlign w:val="top"/>
          </w:tcPr>
          <w:p w14:paraId="0C948C93">
            <w:pPr>
              <w:pStyle w:val="10"/>
              <w:spacing w:line="376" w:lineRule="auto"/>
            </w:pPr>
          </w:p>
          <w:p w14:paraId="7D71F2D5">
            <w:pPr>
              <w:spacing w:before="78" w:line="217" w:lineRule="auto"/>
              <w:ind w:left="16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万元</w:t>
            </w:r>
          </w:p>
        </w:tc>
        <w:tc>
          <w:tcPr>
            <w:tcW w:w="831" w:type="dxa"/>
            <w:vAlign w:val="top"/>
          </w:tcPr>
          <w:p w14:paraId="2732D6B0">
            <w:pPr>
              <w:spacing w:before="63" w:line="184" w:lineRule="auto"/>
              <w:ind w:left="306"/>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684" w:type="dxa"/>
            <w:vMerge w:val="restart"/>
            <w:tcBorders>
              <w:bottom w:val="nil"/>
            </w:tcBorders>
            <w:vAlign w:val="top"/>
          </w:tcPr>
          <w:p w14:paraId="12B3B0CF">
            <w:pPr>
              <w:pStyle w:val="10"/>
              <w:spacing w:line="426" w:lineRule="auto"/>
            </w:pPr>
          </w:p>
          <w:p w14:paraId="3E0BB800">
            <w:pPr>
              <w:spacing w:before="69" w:line="188" w:lineRule="auto"/>
              <w:ind w:left="260"/>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476F9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1CF7FD82">
            <w:pPr>
              <w:pStyle w:val="10"/>
            </w:pPr>
          </w:p>
        </w:tc>
        <w:tc>
          <w:tcPr>
            <w:tcW w:w="3693" w:type="dxa"/>
            <w:vMerge w:val="continue"/>
            <w:tcBorders>
              <w:top w:val="nil"/>
              <w:bottom w:val="nil"/>
            </w:tcBorders>
            <w:vAlign w:val="top"/>
          </w:tcPr>
          <w:p w14:paraId="26CAA289">
            <w:pPr>
              <w:pStyle w:val="10"/>
            </w:pPr>
          </w:p>
        </w:tc>
        <w:tc>
          <w:tcPr>
            <w:tcW w:w="1560" w:type="dxa"/>
            <w:vAlign w:val="top"/>
          </w:tcPr>
          <w:p w14:paraId="572EB383">
            <w:pPr>
              <w:spacing w:before="61" w:line="186" w:lineRule="auto"/>
              <w:ind w:left="51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≥500</w:t>
            </w:r>
          </w:p>
        </w:tc>
        <w:tc>
          <w:tcPr>
            <w:tcW w:w="808" w:type="dxa"/>
            <w:vMerge w:val="continue"/>
            <w:tcBorders>
              <w:top w:val="nil"/>
              <w:bottom w:val="nil"/>
            </w:tcBorders>
            <w:vAlign w:val="top"/>
          </w:tcPr>
          <w:p w14:paraId="4296EF05">
            <w:pPr>
              <w:pStyle w:val="10"/>
            </w:pPr>
          </w:p>
        </w:tc>
        <w:tc>
          <w:tcPr>
            <w:tcW w:w="831" w:type="dxa"/>
            <w:vAlign w:val="top"/>
          </w:tcPr>
          <w:p w14:paraId="1B528772">
            <w:pPr>
              <w:spacing w:before="61" w:line="186" w:lineRule="auto"/>
              <w:ind w:left="308"/>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84" w:type="dxa"/>
            <w:vMerge w:val="continue"/>
            <w:tcBorders>
              <w:top w:val="nil"/>
              <w:bottom w:val="nil"/>
            </w:tcBorders>
            <w:vAlign w:val="top"/>
          </w:tcPr>
          <w:p w14:paraId="3A3240FC">
            <w:pPr>
              <w:pStyle w:val="10"/>
            </w:pPr>
          </w:p>
        </w:tc>
      </w:tr>
      <w:tr w14:paraId="0B1A9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1DB4C815">
            <w:pPr>
              <w:pStyle w:val="10"/>
            </w:pPr>
          </w:p>
        </w:tc>
        <w:tc>
          <w:tcPr>
            <w:tcW w:w="3693" w:type="dxa"/>
            <w:vMerge w:val="continue"/>
            <w:tcBorders>
              <w:top w:val="nil"/>
              <w:bottom w:val="nil"/>
            </w:tcBorders>
            <w:vAlign w:val="top"/>
          </w:tcPr>
          <w:p w14:paraId="4B745CB6">
            <w:pPr>
              <w:pStyle w:val="10"/>
            </w:pPr>
          </w:p>
        </w:tc>
        <w:tc>
          <w:tcPr>
            <w:tcW w:w="1560" w:type="dxa"/>
            <w:vAlign w:val="top"/>
          </w:tcPr>
          <w:p w14:paraId="0F2D8A91">
            <w:pPr>
              <w:spacing w:before="61" w:line="186" w:lineRule="auto"/>
              <w:ind w:left="45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≥1000</w:t>
            </w:r>
          </w:p>
        </w:tc>
        <w:tc>
          <w:tcPr>
            <w:tcW w:w="808" w:type="dxa"/>
            <w:vMerge w:val="continue"/>
            <w:tcBorders>
              <w:top w:val="nil"/>
              <w:bottom w:val="nil"/>
            </w:tcBorders>
            <w:vAlign w:val="top"/>
          </w:tcPr>
          <w:p w14:paraId="71C94EF7">
            <w:pPr>
              <w:pStyle w:val="10"/>
            </w:pPr>
          </w:p>
        </w:tc>
        <w:tc>
          <w:tcPr>
            <w:tcW w:w="831" w:type="dxa"/>
            <w:vAlign w:val="top"/>
          </w:tcPr>
          <w:p w14:paraId="707AF52E">
            <w:pPr>
              <w:spacing w:before="61" w:line="186" w:lineRule="auto"/>
              <w:ind w:left="312"/>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84" w:type="dxa"/>
            <w:vMerge w:val="continue"/>
            <w:tcBorders>
              <w:top w:val="nil"/>
              <w:bottom w:val="nil"/>
            </w:tcBorders>
            <w:vAlign w:val="top"/>
          </w:tcPr>
          <w:p w14:paraId="59A72E2C">
            <w:pPr>
              <w:pStyle w:val="10"/>
            </w:pPr>
          </w:p>
        </w:tc>
      </w:tr>
      <w:tr w14:paraId="11574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10C611DD">
            <w:pPr>
              <w:pStyle w:val="10"/>
            </w:pPr>
          </w:p>
        </w:tc>
        <w:tc>
          <w:tcPr>
            <w:tcW w:w="3693" w:type="dxa"/>
            <w:vMerge w:val="continue"/>
            <w:tcBorders>
              <w:top w:val="nil"/>
            </w:tcBorders>
            <w:vAlign w:val="top"/>
          </w:tcPr>
          <w:p w14:paraId="0755793C">
            <w:pPr>
              <w:pStyle w:val="10"/>
            </w:pPr>
          </w:p>
        </w:tc>
        <w:tc>
          <w:tcPr>
            <w:tcW w:w="1560" w:type="dxa"/>
            <w:vAlign w:val="top"/>
          </w:tcPr>
          <w:p w14:paraId="321DF269">
            <w:pPr>
              <w:spacing w:before="62" w:line="185" w:lineRule="auto"/>
              <w:ind w:left="45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≥2000</w:t>
            </w:r>
          </w:p>
        </w:tc>
        <w:tc>
          <w:tcPr>
            <w:tcW w:w="808" w:type="dxa"/>
            <w:vMerge w:val="continue"/>
            <w:tcBorders>
              <w:top w:val="nil"/>
            </w:tcBorders>
            <w:vAlign w:val="top"/>
          </w:tcPr>
          <w:p w14:paraId="1720F5C3">
            <w:pPr>
              <w:pStyle w:val="10"/>
            </w:pPr>
          </w:p>
        </w:tc>
        <w:tc>
          <w:tcPr>
            <w:tcW w:w="831" w:type="dxa"/>
            <w:vAlign w:val="top"/>
          </w:tcPr>
          <w:p w14:paraId="550FF874">
            <w:pPr>
              <w:spacing w:before="62" w:line="185" w:lineRule="auto"/>
              <w:ind w:left="26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684" w:type="dxa"/>
            <w:vMerge w:val="continue"/>
            <w:tcBorders>
              <w:top w:val="nil"/>
            </w:tcBorders>
            <w:vAlign w:val="top"/>
          </w:tcPr>
          <w:p w14:paraId="3A89252C">
            <w:pPr>
              <w:pStyle w:val="10"/>
            </w:pPr>
          </w:p>
        </w:tc>
      </w:tr>
      <w:tr w14:paraId="74345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7365425A">
            <w:pPr>
              <w:pStyle w:val="10"/>
            </w:pPr>
          </w:p>
        </w:tc>
        <w:tc>
          <w:tcPr>
            <w:tcW w:w="3693" w:type="dxa"/>
            <w:vMerge w:val="restart"/>
            <w:tcBorders>
              <w:bottom w:val="nil"/>
            </w:tcBorders>
            <w:vAlign w:val="top"/>
          </w:tcPr>
          <w:p w14:paraId="7E17AD5C">
            <w:pPr>
              <w:pStyle w:val="10"/>
              <w:spacing w:line="378" w:lineRule="auto"/>
            </w:pPr>
          </w:p>
          <w:p w14:paraId="668D1A0C">
            <w:pPr>
              <w:spacing w:before="78" w:line="213" w:lineRule="auto"/>
              <w:ind w:left="11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相对集中的研发场地面积</w:t>
            </w:r>
          </w:p>
        </w:tc>
        <w:tc>
          <w:tcPr>
            <w:tcW w:w="1560" w:type="dxa"/>
            <w:vAlign w:val="top"/>
          </w:tcPr>
          <w:p w14:paraId="75964293">
            <w:pPr>
              <w:spacing w:before="62" w:line="185" w:lineRule="auto"/>
              <w:ind w:left="51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&lt;500</w:t>
            </w:r>
          </w:p>
        </w:tc>
        <w:tc>
          <w:tcPr>
            <w:tcW w:w="808" w:type="dxa"/>
            <w:vMerge w:val="restart"/>
            <w:tcBorders>
              <w:bottom w:val="nil"/>
            </w:tcBorders>
            <w:vAlign w:val="top"/>
          </w:tcPr>
          <w:p w14:paraId="26A6887F">
            <w:pPr>
              <w:pStyle w:val="10"/>
              <w:spacing w:line="403" w:lineRule="auto"/>
            </w:pPr>
          </w:p>
          <w:p w14:paraId="129AF614">
            <w:pPr>
              <w:spacing w:before="69" w:line="207" w:lineRule="auto"/>
              <w:ind w:left="251"/>
              <w:rPr>
                <w:rFonts w:ascii="Times New Roman" w:hAnsi="Times New Roman" w:eastAsia="Times New Roman" w:cs="Times New Roman"/>
                <w:sz w:val="15"/>
                <w:szCs w:val="15"/>
              </w:rPr>
            </w:pPr>
            <w:r>
              <w:rPr>
                <w:rFonts w:ascii="Times New Roman" w:hAnsi="Times New Roman" w:eastAsia="Times New Roman" w:cs="Times New Roman"/>
                <w:position w:val="-3"/>
                <w:sz w:val="24"/>
                <w:szCs w:val="24"/>
              </w:rPr>
              <w:t>m</w:t>
            </w:r>
            <w:r>
              <w:rPr>
                <w:rFonts w:ascii="Times New Roman" w:hAnsi="Times New Roman" w:eastAsia="Times New Roman" w:cs="Times New Roman"/>
                <w:position w:val="4"/>
                <w:sz w:val="15"/>
                <w:szCs w:val="15"/>
              </w:rPr>
              <w:t>2</w:t>
            </w:r>
          </w:p>
        </w:tc>
        <w:tc>
          <w:tcPr>
            <w:tcW w:w="831" w:type="dxa"/>
            <w:vAlign w:val="top"/>
          </w:tcPr>
          <w:p w14:paraId="589D3183">
            <w:pPr>
              <w:spacing w:before="62" w:line="185" w:lineRule="auto"/>
              <w:ind w:left="306"/>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684" w:type="dxa"/>
            <w:vMerge w:val="restart"/>
            <w:tcBorders>
              <w:bottom w:val="nil"/>
            </w:tcBorders>
            <w:vAlign w:val="top"/>
          </w:tcPr>
          <w:p w14:paraId="3C5F8745">
            <w:pPr>
              <w:pStyle w:val="10"/>
              <w:spacing w:line="428" w:lineRule="auto"/>
            </w:pPr>
          </w:p>
          <w:p w14:paraId="14095B82">
            <w:pPr>
              <w:spacing w:before="69" w:line="185" w:lineRule="auto"/>
              <w:ind w:left="30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68324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7F53F162">
            <w:pPr>
              <w:pStyle w:val="10"/>
            </w:pPr>
          </w:p>
        </w:tc>
        <w:tc>
          <w:tcPr>
            <w:tcW w:w="3693" w:type="dxa"/>
            <w:vMerge w:val="continue"/>
            <w:tcBorders>
              <w:top w:val="nil"/>
              <w:bottom w:val="nil"/>
            </w:tcBorders>
            <w:vAlign w:val="top"/>
          </w:tcPr>
          <w:p w14:paraId="6BCA0057">
            <w:pPr>
              <w:pStyle w:val="10"/>
            </w:pPr>
          </w:p>
        </w:tc>
        <w:tc>
          <w:tcPr>
            <w:tcW w:w="1560" w:type="dxa"/>
            <w:vAlign w:val="top"/>
          </w:tcPr>
          <w:p w14:paraId="5B72EFA5">
            <w:pPr>
              <w:spacing w:before="62" w:line="185" w:lineRule="auto"/>
              <w:ind w:left="51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≥500</w:t>
            </w:r>
          </w:p>
        </w:tc>
        <w:tc>
          <w:tcPr>
            <w:tcW w:w="808" w:type="dxa"/>
            <w:vMerge w:val="continue"/>
            <w:tcBorders>
              <w:top w:val="nil"/>
              <w:bottom w:val="nil"/>
            </w:tcBorders>
            <w:vAlign w:val="top"/>
          </w:tcPr>
          <w:p w14:paraId="045AC018">
            <w:pPr>
              <w:pStyle w:val="10"/>
            </w:pPr>
          </w:p>
        </w:tc>
        <w:tc>
          <w:tcPr>
            <w:tcW w:w="831" w:type="dxa"/>
            <w:vAlign w:val="top"/>
          </w:tcPr>
          <w:p w14:paraId="0DF95043">
            <w:pPr>
              <w:spacing w:before="62" w:line="185" w:lineRule="auto"/>
              <w:ind w:left="30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84" w:type="dxa"/>
            <w:vMerge w:val="continue"/>
            <w:tcBorders>
              <w:top w:val="nil"/>
              <w:bottom w:val="nil"/>
            </w:tcBorders>
            <w:vAlign w:val="top"/>
          </w:tcPr>
          <w:p w14:paraId="6BD41095">
            <w:pPr>
              <w:pStyle w:val="10"/>
            </w:pPr>
          </w:p>
        </w:tc>
      </w:tr>
      <w:tr w14:paraId="07608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23D823F3">
            <w:pPr>
              <w:pStyle w:val="10"/>
            </w:pPr>
          </w:p>
        </w:tc>
        <w:tc>
          <w:tcPr>
            <w:tcW w:w="3693" w:type="dxa"/>
            <w:vMerge w:val="continue"/>
            <w:tcBorders>
              <w:top w:val="nil"/>
              <w:bottom w:val="nil"/>
            </w:tcBorders>
            <w:vAlign w:val="top"/>
          </w:tcPr>
          <w:p w14:paraId="20D8BBF0">
            <w:pPr>
              <w:pStyle w:val="10"/>
            </w:pPr>
          </w:p>
        </w:tc>
        <w:tc>
          <w:tcPr>
            <w:tcW w:w="1560" w:type="dxa"/>
            <w:vAlign w:val="top"/>
          </w:tcPr>
          <w:p w14:paraId="758D1598">
            <w:pPr>
              <w:spacing w:before="63" w:line="184" w:lineRule="auto"/>
              <w:ind w:left="45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≥1000</w:t>
            </w:r>
          </w:p>
        </w:tc>
        <w:tc>
          <w:tcPr>
            <w:tcW w:w="808" w:type="dxa"/>
            <w:vMerge w:val="continue"/>
            <w:tcBorders>
              <w:top w:val="nil"/>
              <w:bottom w:val="nil"/>
            </w:tcBorders>
            <w:vAlign w:val="top"/>
          </w:tcPr>
          <w:p w14:paraId="4305E575">
            <w:pPr>
              <w:pStyle w:val="10"/>
            </w:pPr>
          </w:p>
        </w:tc>
        <w:tc>
          <w:tcPr>
            <w:tcW w:w="831" w:type="dxa"/>
            <w:vAlign w:val="top"/>
          </w:tcPr>
          <w:p w14:paraId="43F5416B">
            <w:pPr>
              <w:spacing w:before="63" w:line="184" w:lineRule="auto"/>
              <w:ind w:left="30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84" w:type="dxa"/>
            <w:vMerge w:val="continue"/>
            <w:tcBorders>
              <w:top w:val="nil"/>
              <w:bottom w:val="nil"/>
            </w:tcBorders>
            <w:vAlign w:val="top"/>
          </w:tcPr>
          <w:p w14:paraId="7DDC6D20">
            <w:pPr>
              <w:pStyle w:val="10"/>
            </w:pPr>
          </w:p>
        </w:tc>
      </w:tr>
      <w:tr w14:paraId="28DAA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tcBorders>
            <w:vAlign w:val="top"/>
          </w:tcPr>
          <w:p w14:paraId="477DACA2">
            <w:pPr>
              <w:pStyle w:val="10"/>
            </w:pPr>
          </w:p>
        </w:tc>
        <w:tc>
          <w:tcPr>
            <w:tcW w:w="3693" w:type="dxa"/>
            <w:vMerge w:val="continue"/>
            <w:tcBorders>
              <w:top w:val="nil"/>
            </w:tcBorders>
            <w:vAlign w:val="top"/>
          </w:tcPr>
          <w:p w14:paraId="23D26019">
            <w:pPr>
              <w:pStyle w:val="10"/>
            </w:pPr>
          </w:p>
        </w:tc>
        <w:tc>
          <w:tcPr>
            <w:tcW w:w="1560" w:type="dxa"/>
            <w:vAlign w:val="top"/>
          </w:tcPr>
          <w:p w14:paraId="53313E31">
            <w:pPr>
              <w:spacing w:before="61" w:line="186" w:lineRule="auto"/>
              <w:ind w:left="45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≥2000</w:t>
            </w:r>
          </w:p>
        </w:tc>
        <w:tc>
          <w:tcPr>
            <w:tcW w:w="808" w:type="dxa"/>
            <w:vMerge w:val="continue"/>
            <w:tcBorders>
              <w:top w:val="nil"/>
            </w:tcBorders>
            <w:vAlign w:val="top"/>
          </w:tcPr>
          <w:p w14:paraId="66FD5033">
            <w:pPr>
              <w:pStyle w:val="10"/>
            </w:pPr>
          </w:p>
        </w:tc>
        <w:tc>
          <w:tcPr>
            <w:tcW w:w="831" w:type="dxa"/>
            <w:vAlign w:val="top"/>
          </w:tcPr>
          <w:p w14:paraId="0843E83A">
            <w:pPr>
              <w:spacing w:before="64" w:line="183" w:lineRule="auto"/>
              <w:ind w:left="30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84" w:type="dxa"/>
            <w:vMerge w:val="continue"/>
            <w:tcBorders>
              <w:top w:val="nil"/>
            </w:tcBorders>
            <w:vAlign w:val="top"/>
          </w:tcPr>
          <w:p w14:paraId="2D03D79C">
            <w:pPr>
              <w:pStyle w:val="10"/>
            </w:pPr>
          </w:p>
        </w:tc>
      </w:tr>
      <w:tr w14:paraId="5631A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769" w:type="dxa"/>
            <w:vMerge w:val="restart"/>
            <w:tcBorders>
              <w:bottom w:val="nil"/>
            </w:tcBorders>
            <w:vAlign w:val="top"/>
          </w:tcPr>
          <w:p w14:paraId="4048BBE0">
            <w:pPr>
              <w:pStyle w:val="10"/>
              <w:spacing w:line="295" w:lineRule="auto"/>
            </w:pPr>
          </w:p>
          <w:p w14:paraId="472B350E">
            <w:pPr>
              <w:pStyle w:val="10"/>
              <w:spacing w:line="295" w:lineRule="auto"/>
            </w:pPr>
          </w:p>
          <w:p w14:paraId="0A43F794">
            <w:pPr>
              <w:spacing w:before="78" w:line="217" w:lineRule="auto"/>
              <w:ind w:left="407" w:right="401" w:firstLine="6"/>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人才队伍</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20</w:t>
            </w:r>
            <w:r>
              <w:rPr>
                <w:rFonts w:ascii="FangSong_GB2312" w:hAnsi="FangSong_GB2312" w:eastAsia="FangSong_GB2312" w:cs="FangSong_GB2312"/>
                <w:spacing w:val="-1"/>
                <w:sz w:val="24"/>
                <w:szCs w:val="24"/>
              </w:rPr>
              <w:t>分）</w:t>
            </w:r>
          </w:p>
        </w:tc>
        <w:tc>
          <w:tcPr>
            <w:tcW w:w="3693" w:type="dxa"/>
            <w:vMerge w:val="restart"/>
            <w:tcBorders>
              <w:bottom w:val="nil"/>
            </w:tcBorders>
            <w:vAlign w:val="top"/>
          </w:tcPr>
          <w:p w14:paraId="30EFECD8">
            <w:pPr>
              <w:pStyle w:val="10"/>
              <w:spacing w:line="295" w:lineRule="auto"/>
            </w:pPr>
          </w:p>
          <w:p w14:paraId="45B9078B">
            <w:pPr>
              <w:spacing w:before="78" w:line="216" w:lineRule="auto"/>
              <w:ind w:left="11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上一年度研发人员数量</w:t>
            </w:r>
          </w:p>
        </w:tc>
        <w:tc>
          <w:tcPr>
            <w:tcW w:w="1560" w:type="dxa"/>
            <w:vAlign w:val="top"/>
          </w:tcPr>
          <w:p w14:paraId="33C29A41">
            <w:pPr>
              <w:spacing w:before="85" w:line="188" w:lineRule="auto"/>
              <w:ind w:left="58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&lt;30</w:t>
            </w:r>
          </w:p>
        </w:tc>
        <w:tc>
          <w:tcPr>
            <w:tcW w:w="808" w:type="dxa"/>
            <w:vMerge w:val="restart"/>
            <w:tcBorders>
              <w:bottom w:val="nil"/>
            </w:tcBorders>
            <w:vAlign w:val="top"/>
          </w:tcPr>
          <w:p w14:paraId="33BE98DA">
            <w:pPr>
              <w:pStyle w:val="10"/>
              <w:spacing w:line="295" w:lineRule="auto"/>
            </w:pPr>
          </w:p>
          <w:p w14:paraId="2291FE43">
            <w:pPr>
              <w:spacing w:before="78" w:line="224" w:lineRule="auto"/>
              <w:ind w:left="272"/>
              <w:rPr>
                <w:rFonts w:ascii="FangSong_GB2312" w:hAnsi="FangSong_GB2312" w:eastAsia="FangSong_GB2312" w:cs="FangSong_GB2312"/>
                <w:sz w:val="24"/>
                <w:szCs w:val="24"/>
              </w:rPr>
            </w:pPr>
            <w:r>
              <w:rPr>
                <w:rFonts w:ascii="FangSong_GB2312" w:hAnsi="FangSong_GB2312" w:eastAsia="FangSong_GB2312" w:cs="FangSong_GB2312"/>
                <w:sz w:val="24"/>
                <w:szCs w:val="24"/>
              </w:rPr>
              <w:t>人</w:t>
            </w:r>
          </w:p>
        </w:tc>
        <w:tc>
          <w:tcPr>
            <w:tcW w:w="831" w:type="dxa"/>
            <w:vAlign w:val="top"/>
          </w:tcPr>
          <w:p w14:paraId="1DCA06FA">
            <w:pPr>
              <w:spacing w:before="85" w:line="188" w:lineRule="auto"/>
              <w:ind w:left="306"/>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684" w:type="dxa"/>
            <w:vMerge w:val="restart"/>
            <w:tcBorders>
              <w:bottom w:val="nil"/>
            </w:tcBorders>
            <w:vAlign w:val="top"/>
          </w:tcPr>
          <w:p w14:paraId="45A9F5C1">
            <w:pPr>
              <w:pStyle w:val="10"/>
              <w:spacing w:line="349" w:lineRule="auto"/>
            </w:pPr>
          </w:p>
          <w:p w14:paraId="32FC05F4">
            <w:pPr>
              <w:spacing w:before="69" w:line="185" w:lineRule="auto"/>
              <w:ind w:left="30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4D96C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769" w:type="dxa"/>
            <w:vMerge w:val="continue"/>
            <w:tcBorders>
              <w:top w:val="nil"/>
              <w:bottom w:val="nil"/>
            </w:tcBorders>
            <w:vAlign w:val="top"/>
          </w:tcPr>
          <w:p w14:paraId="503889B9">
            <w:pPr>
              <w:pStyle w:val="10"/>
            </w:pPr>
          </w:p>
        </w:tc>
        <w:tc>
          <w:tcPr>
            <w:tcW w:w="3693" w:type="dxa"/>
            <w:vMerge w:val="continue"/>
            <w:tcBorders>
              <w:top w:val="nil"/>
              <w:bottom w:val="nil"/>
            </w:tcBorders>
            <w:vAlign w:val="top"/>
          </w:tcPr>
          <w:p w14:paraId="39CB18BB">
            <w:pPr>
              <w:pStyle w:val="10"/>
            </w:pPr>
          </w:p>
        </w:tc>
        <w:tc>
          <w:tcPr>
            <w:tcW w:w="1560" w:type="dxa"/>
            <w:vAlign w:val="top"/>
          </w:tcPr>
          <w:p w14:paraId="63D67B95">
            <w:pPr>
              <w:spacing w:before="85" w:line="188" w:lineRule="auto"/>
              <w:ind w:left="57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≥30</w:t>
            </w:r>
          </w:p>
        </w:tc>
        <w:tc>
          <w:tcPr>
            <w:tcW w:w="808" w:type="dxa"/>
            <w:vMerge w:val="continue"/>
            <w:tcBorders>
              <w:top w:val="nil"/>
              <w:bottom w:val="nil"/>
            </w:tcBorders>
            <w:vAlign w:val="top"/>
          </w:tcPr>
          <w:p w14:paraId="6CFFC76F">
            <w:pPr>
              <w:pStyle w:val="10"/>
            </w:pPr>
          </w:p>
        </w:tc>
        <w:tc>
          <w:tcPr>
            <w:tcW w:w="831" w:type="dxa"/>
            <w:vAlign w:val="top"/>
          </w:tcPr>
          <w:p w14:paraId="08C902EA">
            <w:pPr>
              <w:spacing w:before="85" w:line="188" w:lineRule="auto"/>
              <w:ind w:left="30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84" w:type="dxa"/>
            <w:vMerge w:val="continue"/>
            <w:tcBorders>
              <w:top w:val="nil"/>
              <w:bottom w:val="nil"/>
            </w:tcBorders>
            <w:vAlign w:val="top"/>
          </w:tcPr>
          <w:p w14:paraId="7D27B4B2">
            <w:pPr>
              <w:pStyle w:val="10"/>
            </w:pPr>
          </w:p>
        </w:tc>
      </w:tr>
      <w:tr w14:paraId="2D89F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769" w:type="dxa"/>
            <w:vMerge w:val="continue"/>
            <w:tcBorders>
              <w:top w:val="nil"/>
              <w:bottom w:val="nil"/>
            </w:tcBorders>
            <w:vAlign w:val="top"/>
          </w:tcPr>
          <w:p w14:paraId="294259AA">
            <w:pPr>
              <w:pStyle w:val="10"/>
            </w:pPr>
          </w:p>
        </w:tc>
        <w:tc>
          <w:tcPr>
            <w:tcW w:w="3693" w:type="dxa"/>
            <w:vMerge w:val="continue"/>
            <w:tcBorders>
              <w:top w:val="nil"/>
            </w:tcBorders>
            <w:vAlign w:val="top"/>
          </w:tcPr>
          <w:p w14:paraId="7FA4FE1C">
            <w:pPr>
              <w:pStyle w:val="10"/>
            </w:pPr>
          </w:p>
        </w:tc>
        <w:tc>
          <w:tcPr>
            <w:tcW w:w="1560" w:type="dxa"/>
            <w:vAlign w:val="top"/>
          </w:tcPr>
          <w:p w14:paraId="091C5798">
            <w:pPr>
              <w:spacing w:before="80" w:line="188" w:lineRule="auto"/>
              <w:ind w:left="57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≥50</w:t>
            </w:r>
          </w:p>
        </w:tc>
        <w:tc>
          <w:tcPr>
            <w:tcW w:w="808" w:type="dxa"/>
            <w:vMerge w:val="continue"/>
            <w:tcBorders>
              <w:top w:val="nil"/>
            </w:tcBorders>
            <w:vAlign w:val="top"/>
          </w:tcPr>
          <w:p w14:paraId="66A28484">
            <w:pPr>
              <w:pStyle w:val="10"/>
            </w:pPr>
          </w:p>
        </w:tc>
        <w:tc>
          <w:tcPr>
            <w:tcW w:w="831" w:type="dxa"/>
            <w:vAlign w:val="top"/>
          </w:tcPr>
          <w:p w14:paraId="3D4B2072">
            <w:pPr>
              <w:spacing w:before="84" w:line="185" w:lineRule="auto"/>
              <w:ind w:left="30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84" w:type="dxa"/>
            <w:vMerge w:val="continue"/>
            <w:tcBorders>
              <w:top w:val="nil"/>
            </w:tcBorders>
            <w:vAlign w:val="top"/>
          </w:tcPr>
          <w:p w14:paraId="25405AD9">
            <w:pPr>
              <w:pStyle w:val="10"/>
            </w:pPr>
          </w:p>
        </w:tc>
      </w:tr>
      <w:tr w14:paraId="451FE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7A291ADB">
            <w:pPr>
              <w:pStyle w:val="10"/>
            </w:pPr>
          </w:p>
        </w:tc>
        <w:tc>
          <w:tcPr>
            <w:tcW w:w="3693" w:type="dxa"/>
            <w:vMerge w:val="restart"/>
            <w:tcBorders>
              <w:bottom w:val="nil"/>
            </w:tcBorders>
            <w:vAlign w:val="top"/>
          </w:tcPr>
          <w:p w14:paraId="421FF206">
            <w:pPr>
              <w:spacing w:before="173" w:line="217" w:lineRule="auto"/>
              <w:ind w:left="129" w:right="139" w:hanging="10"/>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上一年度研发人员数占同期职工</w:t>
            </w:r>
            <w:r>
              <w:rPr>
                <w:rFonts w:ascii="FangSong_GB2312" w:hAnsi="FangSong_GB2312" w:eastAsia="FangSong_GB2312" w:cs="FangSong_GB2312"/>
                <w:spacing w:val="-6"/>
                <w:sz w:val="24"/>
                <w:szCs w:val="24"/>
              </w:rPr>
              <w:t>总数的比例</w:t>
            </w:r>
          </w:p>
        </w:tc>
        <w:tc>
          <w:tcPr>
            <w:tcW w:w="1560" w:type="dxa"/>
            <w:vAlign w:val="top"/>
          </w:tcPr>
          <w:p w14:paraId="1A3BB05A">
            <w:pPr>
              <w:spacing w:before="63" w:line="184" w:lineRule="auto"/>
              <w:ind w:left="58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&lt;10</w:t>
            </w:r>
          </w:p>
        </w:tc>
        <w:tc>
          <w:tcPr>
            <w:tcW w:w="808" w:type="dxa"/>
            <w:vMerge w:val="restart"/>
            <w:tcBorders>
              <w:bottom w:val="nil"/>
            </w:tcBorders>
            <w:vAlign w:val="top"/>
          </w:tcPr>
          <w:p w14:paraId="740CDC0F">
            <w:pPr>
              <w:pStyle w:val="10"/>
              <w:spacing w:line="283" w:lineRule="auto"/>
            </w:pPr>
          </w:p>
          <w:p w14:paraId="15D5DC8D">
            <w:pPr>
              <w:spacing w:before="69" w:line="188" w:lineRule="auto"/>
              <w:ind w:left="289"/>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831" w:type="dxa"/>
            <w:vAlign w:val="top"/>
          </w:tcPr>
          <w:p w14:paraId="5155EDA6">
            <w:pPr>
              <w:spacing w:before="63" w:line="184" w:lineRule="auto"/>
              <w:ind w:left="306"/>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684" w:type="dxa"/>
            <w:vMerge w:val="restart"/>
            <w:tcBorders>
              <w:bottom w:val="nil"/>
            </w:tcBorders>
            <w:vAlign w:val="top"/>
          </w:tcPr>
          <w:p w14:paraId="1B508C0E">
            <w:pPr>
              <w:pStyle w:val="10"/>
              <w:spacing w:line="287" w:lineRule="auto"/>
            </w:pPr>
          </w:p>
          <w:p w14:paraId="733741A0">
            <w:pPr>
              <w:spacing w:before="69" w:line="185" w:lineRule="auto"/>
              <w:ind w:left="30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0FEE6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69" w:type="dxa"/>
            <w:vMerge w:val="continue"/>
            <w:tcBorders>
              <w:top w:val="nil"/>
              <w:bottom w:val="nil"/>
            </w:tcBorders>
            <w:vAlign w:val="top"/>
          </w:tcPr>
          <w:p w14:paraId="4B465CA9">
            <w:pPr>
              <w:pStyle w:val="10"/>
            </w:pPr>
          </w:p>
        </w:tc>
        <w:tc>
          <w:tcPr>
            <w:tcW w:w="3693" w:type="dxa"/>
            <w:vMerge w:val="continue"/>
            <w:tcBorders>
              <w:top w:val="nil"/>
              <w:bottom w:val="nil"/>
            </w:tcBorders>
            <w:vAlign w:val="top"/>
          </w:tcPr>
          <w:p w14:paraId="1EEA638F">
            <w:pPr>
              <w:pStyle w:val="10"/>
            </w:pPr>
          </w:p>
        </w:tc>
        <w:tc>
          <w:tcPr>
            <w:tcW w:w="1560" w:type="dxa"/>
            <w:vAlign w:val="top"/>
          </w:tcPr>
          <w:p w14:paraId="79A0B2E0">
            <w:pPr>
              <w:spacing w:before="64" w:line="183" w:lineRule="auto"/>
              <w:ind w:left="57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≥10</w:t>
            </w:r>
          </w:p>
        </w:tc>
        <w:tc>
          <w:tcPr>
            <w:tcW w:w="808" w:type="dxa"/>
            <w:vMerge w:val="continue"/>
            <w:tcBorders>
              <w:top w:val="nil"/>
              <w:bottom w:val="nil"/>
            </w:tcBorders>
            <w:vAlign w:val="top"/>
          </w:tcPr>
          <w:p w14:paraId="6E23E904">
            <w:pPr>
              <w:pStyle w:val="10"/>
            </w:pPr>
          </w:p>
        </w:tc>
        <w:tc>
          <w:tcPr>
            <w:tcW w:w="831" w:type="dxa"/>
            <w:vAlign w:val="top"/>
          </w:tcPr>
          <w:p w14:paraId="4589F7D6">
            <w:pPr>
              <w:spacing w:before="64" w:line="183" w:lineRule="auto"/>
              <w:ind w:left="30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84" w:type="dxa"/>
            <w:vMerge w:val="continue"/>
            <w:tcBorders>
              <w:top w:val="nil"/>
              <w:bottom w:val="nil"/>
            </w:tcBorders>
            <w:vAlign w:val="top"/>
          </w:tcPr>
          <w:p w14:paraId="6D888294">
            <w:pPr>
              <w:pStyle w:val="10"/>
            </w:pPr>
          </w:p>
        </w:tc>
      </w:tr>
      <w:tr w14:paraId="4E1DE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769" w:type="dxa"/>
            <w:vMerge w:val="continue"/>
            <w:tcBorders>
              <w:top w:val="nil"/>
            </w:tcBorders>
            <w:vAlign w:val="top"/>
          </w:tcPr>
          <w:p w14:paraId="6ECED8BE">
            <w:pPr>
              <w:pStyle w:val="10"/>
            </w:pPr>
          </w:p>
        </w:tc>
        <w:tc>
          <w:tcPr>
            <w:tcW w:w="3693" w:type="dxa"/>
            <w:vMerge w:val="continue"/>
            <w:tcBorders>
              <w:top w:val="nil"/>
            </w:tcBorders>
            <w:vAlign w:val="top"/>
          </w:tcPr>
          <w:p w14:paraId="0A6D098B">
            <w:pPr>
              <w:pStyle w:val="10"/>
            </w:pPr>
          </w:p>
        </w:tc>
        <w:tc>
          <w:tcPr>
            <w:tcW w:w="1560" w:type="dxa"/>
            <w:vAlign w:val="top"/>
          </w:tcPr>
          <w:p w14:paraId="7EDBEDEC">
            <w:pPr>
              <w:spacing w:before="64" w:line="185" w:lineRule="auto"/>
              <w:ind w:left="57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≥20</w:t>
            </w:r>
          </w:p>
        </w:tc>
        <w:tc>
          <w:tcPr>
            <w:tcW w:w="808" w:type="dxa"/>
            <w:vMerge w:val="continue"/>
            <w:tcBorders>
              <w:top w:val="nil"/>
            </w:tcBorders>
            <w:vAlign w:val="top"/>
          </w:tcPr>
          <w:p w14:paraId="5AF4CD48">
            <w:pPr>
              <w:pStyle w:val="10"/>
            </w:pPr>
          </w:p>
        </w:tc>
        <w:tc>
          <w:tcPr>
            <w:tcW w:w="831" w:type="dxa"/>
            <w:vAlign w:val="top"/>
          </w:tcPr>
          <w:p w14:paraId="148A69ED">
            <w:pPr>
              <w:spacing w:before="67" w:line="182" w:lineRule="auto"/>
              <w:ind w:left="30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84" w:type="dxa"/>
            <w:vMerge w:val="continue"/>
            <w:tcBorders>
              <w:top w:val="nil"/>
            </w:tcBorders>
            <w:vAlign w:val="top"/>
          </w:tcPr>
          <w:p w14:paraId="4568A008">
            <w:pPr>
              <w:pStyle w:val="10"/>
            </w:pPr>
          </w:p>
        </w:tc>
      </w:tr>
    </w:tbl>
    <w:p w14:paraId="3F3CADCB">
      <w:pPr>
        <w:pStyle w:val="2"/>
      </w:pPr>
    </w:p>
    <w:p w14:paraId="342DC1B1">
      <w:pPr>
        <w:sectPr>
          <w:footerReference r:id="rId6" w:type="default"/>
          <w:pgSz w:w="11906" w:h="16839"/>
          <w:pgMar w:top="1431" w:right="1278" w:bottom="1368" w:left="1277" w:header="0" w:footer="948" w:gutter="0"/>
          <w:pgNumType w:fmt="decimal"/>
          <w:cols w:space="720" w:num="1"/>
        </w:sectPr>
      </w:pPr>
    </w:p>
    <w:p w14:paraId="336D0959">
      <w:pPr>
        <w:spacing w:before="141"/>
      </w:pPr>
    </w:p>
    <w:tbl>
      <w:tblPr>
        <w:tblStyle w:val="9"/>
        <w:tblW w:w="93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2"/>
        <w:gridCol w:w="3601"/>
        <w:gridCol w:w="1551"/>
        <w:gridCol w:w="808"/>
        <w:gridCol w:w="820"/>
        <w:gridCol w:w="693"/>
      </w:tblGrid>
      <w:tr w14:paraId="73B50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1872" w:type="dxa"/>
            <w:vMerge w:val="restart"/>
            <w:tcBorders>
              <w:bottom w:val="nil"/>
            </w:tcBorders>
            <w:vAlign w:val="top"/>
          </w:tcPr>
          <w:p w14:paraId="6825DB81">
            <w:pPr>
              <w:pStyle w:val="10"/>
            </w:pPr>
          </w:p>
        </w:tc>
        <w:tc>
          <w:tcPr>
            <w:tcW w:w="3601" w:type="dxa"/>
            <w:vMerge w:val="restart"/>
            <w:tcBorders>
              <w:bottom w:val="nil"/>
            </w:tcBorders>
            <w:vAlign w:val="top"/>
          </w:tcPr>
          <w:p w14:paraId="32D6E46E">
            <w:pPr>
              <w:spacing w:before="130" w:line="216" w:lineRule="auto"/>
              <w:ind w:left="116" w:right="147" w:firstLine="3"/>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上一年度本科以上学历及中级以上职称的研发人员数占同期研发</w:t>
            </w:r>
            <w:r>
              <w:rPr>
                <w:rFonts w:ascii="FangSong_GB2312" w:hAnsi="FangSong_GB2312" w:eastAsia="FangSong_GB2312" w:cs="FangSong_GB2312"/>
                <w:spacing w:val="-2"/>
                <w:sz w:val="24"/>
                <w:szCs w:val="24"/>
              </w:rPr>
              <w:t>人员数的比例</w:t>
            </w:r>
          </w:p>
        </w:tc>
        <w:tc>
          <w:tcPr>
            <w:tcW w:w="1551" w:type="dxa"/>
            <w:vAlign w:val="top"/>
          </w:tcPr>
          <w:p w14:paraId="3EA69389">
            <w:pPr>
              <w:spacing w:before="112" w:line="188" w:lineRule="auto"/>
              <w:ind w:left="56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&lt;50</w:t>
            </w:r>
          </w:p>
        </w:tc>
        <w:tc>
          <w:tcPr>
            <w:tcW w:w="808" w:type="dxa"/>
            <w:vMerge w:val="restart"/>
            <w:tcBorders>
              <w:bottom w:val="nil"/>
            </w:tcBorders>
            <w:vAlign w:val="top"/>
          </w:tcPr>
          <w:p w14:paraId="31223788">
            <w:pPr>
              <w:pStyle w:val="10"/>
              <w:spacing w:line="379" w:lineRule="auto"/>
            </w:pPr>
          </w:p>
          <w:p w14:paraId="7E1606B2">
            <w:pPr>
              <w:spacing w:before="69" w:line="188" w:lineRule="auto"/>
              <w:ind w:left="28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820" w:type="dxa"/>
            <w:vAlign w:val="top"/>
          </w:tcPr>
          <w:p w14:paraId="7B57EC0E">
            <w:pPr>
              <w:spacing w:before="112" w:line="188" w:lineRule="auto"/>
              <w:ind w:left="304"/>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693" w:type="dxa"/>
            <w:vMerge w:val="restart"/>
            <w:tcBorders>
              <w:bottom w:val="nil"/>
            </w:tcBorders>
            <w:vAlign w:val="top"/>
          </w:tcPr>
          <w:p w14:paraId="4C6AFE4D">
            <w:pPr>
              <w:pStyle w:val="10"/>
              <w:spacing w:line="383" w:lineRule="auto"/>
            </w:pPr>
          </w:p>
          <w:p w14:paraId="6E81D50B">
            <w:pPr>
              <w:spacing w:before="69" w:line="185" w:lineRule="auto"/>
              <w:ind w:left="298"/>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7B9DB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872" w:type="dxa"/>
            <w:vMerge w:val="continue"/>
            <w:tcBorders>
              <w:top w:val="nil"/>
              <w:bottom w:val="nil"/>
            </w:tcBorders>
            <w:vAlign w:val="top"/>
          </w:tcPr>
          <w:p w14:paraId="0433F7FF">
            <w:pPr>
              <w:pStyle w:val="10"/>
            </w:pPr>
          </w:p>
        </w:tc>
        <w:tc>
          <w:tcPr>
            <w:tcW w:w="3601" w:type="dxa"/>
            <w:vMerge w:val="continue"/>
            <w:tcBorders>
              <w:top w:val="nil"/>
              <w:bottom w:val="nil"/>
            </w:tcBorders>
            <w:vAlign w:val="top"/>
          </w:tcPr>
          <w:p w14:paraId="71974087">
            <w:pPr>
              <w:pStyle w:val="10"/>
            </w:pPr>
          </w:p>
        </w:tc>
        <w:tc>
          <w:tcPr>
            <w:tcW w:w="1551" w:type="dxa"/>
            <w:vAlign w:val="top"/>
          </w:tcPr>
          <w:p w14:paraId="37862FD9">
            <w:pPr>
              <w:spacing w:before="107" w:line="188" w:lineRule="auto"/>
              <w:ind w:left="567"/>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≥50</w:t>
            </w:r>
          </w:p>
        </w:tc>
        <w:tc>
          <w:tcPr>
            <w:tcW w:w="808" w:type="dxa"/>
            <w:vMerge w:val="continue"/>
            <w:tcBorders>
              <w:top w:val="nil"/>
              <w:bottom w:val="nil"/>
            </w:tcBorders>
            <w:vAlign w:val="top"/>
          </w:tcPr>
          <w:p w14:paraId="604A8D77">
            <w:pPr>
              <w:pStyle w:val="10"/>
            </w:pPr>
          </w:p>
        </w:tc>
        <w:tc>
          <w:tcPr>
            <w:tcW w:w="820" w:type="dxa"/>
            <w:vAlign w:val="top"/>
          </w:tcPr>
          <w:p w14:paraId="1DE4700A">
            <w:pPr>
              <w:spacing w:before="107" w:line="188" w:lineRule="auto"/>
              <w:ind w:left="306"/>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93" w:type="dxa"/>
            <w:vMerge w:val="continue"/>
            <w:tcBorders>
              <w:top w:val="nil"/>
              <w:bottom w:val="nil"/>
            </w:tcBorders>
            <w:vAlign w:val="top"/>
          </w:tcPr>
          <w:p w14:paraId="1137214F">
            <w:pPr>
              <w:pStyle w:val="10"/>
            </w:pPr>
          </w:p>
        </w:tc>
      </w:tr>
      <w:tr w14:paraId="62141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872" w:type="dxa"/>
            <w:vMerge w:val="continue"/>
            <w:tcBorders>
              <w:top w:val="nil"/>
              <w:bottom w:val="nil"/>
            </w:tcBorders>
            <w:vAlign w:val="top"/>
          </w:tcPr>
          <w:p w14:paraId="403086FA">
            <w:pPr>
              <w:pStyle w:val="10"/>
            </w:pPr>
          </w:p>
        </w:tc>
        <w:tc>
          <w:tcPr>
            <w:tcW w:w="3601" w:type="dxa"/>
            <w:vMerge w:val="continue"/>
            <w:tcBorders>
              <w:top w:val="nil"/>
            </w:tcBorders>
            <w:vAlign w:val="top"/>
          </w:tcPr>
          <w:p w14:paraId="47E80342">
            <w:pPr>
              <w:pStyle w:val="10"/>
            </w:pPr>
          </w:p>
        </w:tc>
        <w:tc>
          <w:tcPr>
            <w:tcW w:w="1551" w:type="dxa"/>
            <w:vAlign w:val="top"/>
          </w:tcPr>
          <w:p w14:paraId="11AE43E9">
            <w:pPr>
              <w:spacing w:before="58" w:line="188" w:lineRule="auto"/>
              <w:ind w:left="567"/>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≥70</w:t>
            </w:r>
          </w:p>
        </w:tc>
        <w:tc>
          <w:tcPr>
            <w:tcW w:w="808" w:type="dxa"/>
            <w:vMerge w:val="continue"/>
            <w:tcBorders>
              <w:top w:val="nil"/>
            </w:tcBorders>
            <w:vAlign w:val="top"/>
          </w:tcPr>
          <w:p w14:paraId="7CFF87ED">
            <w:pPr>
              <w:pStyle w:val="10"/>
            </w:pPr>
          </w:p>
        </w:tc>
        <w:tc>
          <w:tcPr>
            <w:tcW w:w="820" w:type="dxa"/>
            <w:vAlign w:val="top"/>
          </w:tcPr>
          <w:p w14:paraId="75CB9D4C">
            <w:pPr>
              <w:spacing w:before="62" w:line="185" w:lineRule="auto"/>
              <w:ind w:left="307"/>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93" w:type="dxa"/>
            <w:vMerge w:val="continue"/>
            <w:tcBorders>
              <w:top w:val="nil"/>
            </w:tcBorders>
            <w:vAlign w:val="top"/>
          </w:tcPr>
          <w:p w14:paraId="72AF1F6B">
            <w:pPr>
              <w:pStyle w:val="10"/>
            </w:pPr>
          </w:p>
        </w:tc>
      </w:tr>
      <w:tr w14:paraId="39B2B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872" w:type="dxa"/>
            <w:vMerge w:val="continue"/>
            <w:tcBorders>
              <w:top w:val="nil"/>
            </w:tcBorders>
            <w:vAlign w:val="top"/>
          </w:tcPr>
          <w:p w14:paraId="33B6698A">
            <w:pPr>
              <w:pStyle w:val="10"/>
            </w:pPr>
          </w:p>
        </w:tc>
        <w:tc>
          <w:tcPr>
            <w:tcW w:w="5152" w:type="dxa"/>
            <w:gridSpan w:val="2"/>
            <w:vAlign w:val="top"/>
          </w:tcPr>
          <w:p w14:paraId="099F7D19">
            <w:pPr>
              <w:spacing w:before="121" w:line="214" w:lineRule="auto"/>
              <w:ind w:left="126" w:right="160"/>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累计高层次人才（</w:t>
            </w:r>
            <w:r>
              <w:rPr>
                <w:rFonts w:ascii="FangSong_GB2312" w:hAnsi="FangSong_GB2312" w:eastAsia="FangSong_GB2312" w:cs="FangSong_GB2312"/>
                <w:spacing w:val="-60"/>
                <w:sz w:val="24"/>
                <w:szCs w:val="24"/>
              </w:rPr>
              <w:t xml:space="preserve"> </w:t>
            </w:r>
            <w:r>
              <w:rPr>
                <w:rFonts w:ascii="FangSong_GB2312" w:hAnsi="FangSong_GB2312" w:eastAsia="FangSong_GB2312" w:cs="FangSong_GB2312"/>
                <w:spacing w:val="10"/>
                <w:sz w:val="24"/>
                <w:szCs w:val="24"/>
              </w:rPr>
              <w:t>拥有</w:t>
            </w:r>
            <w:r>
              <w:rPr>
                <w:rFonts w:hint="eastAsia" w:ascii="FangSong_GB2312" w:hAnsi="FangSong_GB2312" w:eastAsia="FangSong_GB2312" w:cs="FangSong_GB2312"/>
                <w:spacing w:val="10"/>
                <w:sz w:val="24"/>
                <w:szCs w:val="24"/>
                <w:lang w:eastAsia="zh-CN"/>
              </w:rPr>
              <w:t>省级</w:t>
            </w:r>
            <w:r>
              <w:rPr>
                <w:rFonts w:ascii="FangSong_GB2312" w:hAnsi="FangSong_GB2312" w:eastAsia="FangSong_GB2312" w:cs="FangSong_GB2312"/>
                <w:spacing w:val="10"/>
                <w:sz w:val="24"/>
                <w:szCs w:val="24"/>
              </w:rPr>
              <w:t>人才的</w:t>
            </w:r>
            <w:r>
              <w:rPr>
                <w:rFonts w:ascii="FangSong_GB2312" w:hAnsi="FangSong_GB2312" w:eastAsia="FangSong_GB2312" w:cs="FangSong_GB2312"/>
                <w:spacing w:val="-68"/>
                <w:sz w:val="24"/>
                <w:szCs w:val="24"/>
              </w:rPr>
              <w:t xml:space="preserve"> </w:t>
            </w:r>
            <w:r>
              <w:rPr>
                <w:rFonts w:ascii="FangSong_GB2312" w:hAnsi="FangSong_GB2312" w:eastAsia="FangSong_GB2312" w:cs="FangSong_GB2312"/>
                <w:spacing w:val="10"/>
                <w:sz w:val="24"/>
                <w:szCs w:val="24"/>
              </w:rPr>
              <w:t>，得</w:t>
            </w:r>
            <w:r>
              <w:rPr>
                <w:rFonts w:ascii="Times New Roman" w:hAnsi="Times New Roman" w:eastAsia="Times New Roman" w:cs="Times New Roman"/>
                <w:spacing w:val="10"/>
                <w:sz w:val="24"/>
                <w:szCs w:val="24"/>
              </w:rPr>
              <w:t>3</w:t>
            </w:r>
            <w:r>
              <w:rPr>
                <w:rFonts w:hint="eastAsia" w:ascii="Times New Roman" w:hAnsi="Times New Roman" w:eastAsia="SimSun" w:cs="Times New Roman"/>
                <w:spacing w:val="10"/>
                <w:sz w:val="24"/>
                <w:szCs w:val="24"/>
                <w:lang w:eastAsia="zh-CN"/>
              </w:rPr>
              <w:t>—</w:t>
            </w:r>
            <w:r>
              <w:rPr>
                <w:rFonts w:ascii="Times New Roman" w:hAnsi="Times New Roman" w:eastAsia="Times New Roman" w:cs="Times New Roman"/>
                <w:spacing w:val="10"/>
                <w:sz w:val="24"/>
                <w:szCs w:val="24"/>
              </w:rPr>
              <w:t>5</w:t>
            </w:r>
            <w:r>
              <w:rPr>
                <w:rFonts w:ascii="FangSong_GB2312" w:hAnsi="FangSong_GB2312" w:eastAsia="FangSong_GB2312" w:cs="FangSong_GB2312"/>
                <w:spacing w:val="10"/>
                <w:sz w:val="24"/>
                <w:szCs w:val="24"/>
              </w:rPr>
              <w:t>分</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8"/>
                <w:sz w:val="24"/>
                <w:szCs w:val="24"/>
              </w:rPr>
              <w:t>；拥有</w:t>
            </w:r>
            <w:r>
              <w:rPr>
                <w:rFonts w:hint="eastAsia" w:ascii="FangSong_GB2312" w:hAnsi="FangSong_GB2312" w:eastAsia="FangSong_GB2312" w:cs="FangSong_GB2312"/>
                <w:spacing w:val="8"/>
                <w:sz w:val="24"/>
                <w:szCs w:val="24"/>
                <w:lang w:eastAsia="zh-CN"/>
              </w:rPr>
              <w:t>市级</w:t>
            </w:r>
            <w:r>
              <w:rPr>
                <w:rFonts w:ascii="FangSong_GB2312" w:hAnsi="FangSong_GB2312" w:eastAsia="FangSong_GB2312" w:cs="FangSong_GB2312"/>
                <w:spacing w:val="8"/>
                <w:sz w:val="24"/>
                <w:szCs w:val="24"/>
              </w:rPr>
              <w:t>人才的，得</w:t>
            </w:r>
            <w:r>
              <w:rPr>
                <w:rFonts w:ascii="Times New Roman" w:hAnsi="Times New Roman" w:eastAsia="Times New Roman" w:cs="Times New Roman"/>
                <w:spacing w:val="8"/>
                <w:sz w:val="24"/>
                <w:szCs w:val="24"/>
              </w:rPr>
              <w:t>1</w:t>
            </w:r>
            <w:r>
              <w:rPr>
                <w:rFonts w:hint="eastAsia" w:ascii="Times New Roman" w:hAnsi="Times New Roman" w:eastAsia="SimSun" w:cs="Times New Roman"/>
                <w:spacing w:val="8"/>
                <w:sz w:val="24"/>
                <w:szCs w:val="24"/>
                <w:lang w:eastAsia="zh-CN"/>
              </w:rPr>
              <w:t>—</w:t>
            </w:r>
            <w:r>
              <w:rPr>
                <w:rFonts w:ascii="Times New Roman" w:hAnsi="Times New Roman" w:eastAsia="Times New Roman" w:cs="Times New Roman"/>
                <w:spacing w:val="8"/>
                <w:sz w:val="24"/>
                <w:szCs w:val="24"/>
              </w:rPr>
              <w:t>3</w:t>
            </w:r>
            <w:r>
              <w:rPr>
                <w:rFonts w:ascii="FangSong_GB2312" w:hAnsi="FangSong_GB2312" w:eastAsia="FangSong_GB2312" w:cs="FangSong_GB2312"/>
                <w:spacing w:val="8"/>
                <w:sz w:val="24"/>
                <w:szCs w:val="24"/>
              </w:rPr>
              <w:t>分）</w:t>
            </w:r>
          </w:p>
        </w:tc>
        <w:tc>
          <w:tcPr>
            <w:tcW w:w="808" w:type="dxa"/>
            <w:vAlign w:val="top"/>
          </w:tcPr>
          <w:p w14:paraId="19E03FDC">
            <w:pPr>
              <w:spacing w:before="260" w:line="224" w:lineRule="auto"/>
              <w:ind w:left="270"/>
              <w:rPr>
                <w:rFonts w:ascii="FangSong_GB2312" w:hAnsi="FangSong_GB2312" w:eastAsia="FangSong_GB2312" w:cs="FangSong_GB2312"/>
                <w:sz w:val="24"/>
                <w:szCs w:val="24"/>
              </w:rPr>
            </w:pPr>
            <w:r>
              <w:rPr>
                <w:rFonts w:ascii="FangSong_GB2312" w:hAnsi="FangSong_GB2312" w:eastAsia="FangSong_GB2312" w:cs="FangSong_GB2312"/>
                <w:sz w:val="24"/>
                <w:szCs w:val="24"/>
              </w:rPr>
              <w:t>人</w:t>
            </w:r>
          </w:p>
        </w:tc>
        <w:tc>
          <w:tcPr>
            <w:tcW w:w="820" w:type="dxa"/>
            <w:vAlign w:val="top"/>
          </w:tcPr>
          <w:p w14:paraId="21460BD5">
            <w:pPr>
              <w:spacing w:before="301" w:line="188" w:lineRule="auto"/>
              <w:ind w:left="180"/>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693" w:type="dxa"/>
            <w:vAlign w:val="top"/>
          </w:tcPr>
          <w:p w14:paraId="21E1FC66">
            <w:pPr>
              <w:spacing w:before="304" w:line="185" w:lineRule="auto"/>
              <w:ind w:left="298"/>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0E822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872" w:type="dxa"/>
            <w:vMerge w:val="restart"/>
            <w:tcBorders>
              <w:bottom w:val="nil"/>
            </w:tcBorders>
            <w:vAlign w:val="top"/>
          </w:tcPr>
          <w:p w14:paraId="60E3180E">
            <w:pPr>
              <w:pStyle w:val="10"/>
              <w:spacing w:line="294" w:lineRule="auto"/>
            </w:pPr>
          </w:p>
          <w:p w14:paraId="1D944C33">
            <w:pPr>
              <w:spacing w:before="78" w:line="218" w:lineRule="auto"/>
              <w:ind w:left="342" w:right="406" w:hanging="1"/>
              <w:rPr>
                <w:rFonts w:ascii="FangSong_GB2312" w:hAnsi="FangSong_GB2312" w:eastAsia="FangSong_GB2312" w:cs="FangSong_GB2312"/>
                <w:sz w:val="24"/>
                <w:szCs w:val="24"/>
              </w:rPr>
            </w:pPr>
            <w:r>
              <w:rPr>
                <w:rFonts w:ascii="FangSong_GB2312" w:hAnsi="FangSong_GB2312" w:eastAsia="FangSong_GB2312" w:cs="FangSong_GB2312"/>
                <w:spacing w:val="14"/>
                <w:sz w:val="24"/>
                <w:szCs w:val="24"/>
              </w:rPr>
              <w:t>创新合作</w:t>
            </w:r>
            <w:r>
              <w:rPr>
                <w:rFonts w:ascii="FangSong_GB2312" w:hAnsi="FangSong_GB2312" w:eastAsia="FangSong_GB2312" w:cs="FangSong_GB2312"/>
                <w:spacing w:val="10"/>
                <w:sz w:val="24"/>
                <w:szCs w:val="24"/>
              </w:rPr>
              <w:t>（</w:t>
            </w: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0</w:t>
            </w:r>
            <w:r>
              <w:rPr>
                <w:rFonts w:ascii="FangSong_GB2312" w:hAnsi="FangSong_GB2312" w:eastAsia="FangSong_GB2312" w:cs="FangSong_GB2312"/>
                <w:spacing w:val="10"/>
                <w:sz w:val="24"/>
                <w:szCs w:val="24"/>
              </w:rPr>
              <w:t>分）</w:t>
            </w:r>
          </w:p>
        </w:tc>
        <w:tc>
          <w:tcPr>
            <w:tcW w:w="5152" w:type="dxa"/>
            <w:gridSpan w:val="2"/>
            <w:vAlign w:val="top"/>
          </w:tcPr>
          <w:p w14:paraId="54E55F93">
            <w:pPr>
              <w:spacing w:before="88" w:line="216" w:lineRule="auto"/>
              <w:ind w:left="117" w:right="221" w:firstLine="2"/>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近五年国际产学研合作情况</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11"/>
                <w:sz w:val="24"/>
                <w:szCs w:val="24"/>
              </w:rPr>
              <w:t>，包括项</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pacing w:val="11"/>
                <w:sz w:val="24"/>
                <w:szCs w:val="24"/>
              </w:rPr>
              <w:t>目数、技术水平</w:t>
            </w:r>
            <w:r>
              <w:rPr>
                <w:rFonts w:ascii="FangSong_GB2312" w:hAnsi="FangSong_GB2312" w:eastAsia="FangSong_GB2312" w:cs="FangSong_GB2312"/>
                <w:spacing w:val="-64"/>
                <w:sz w:val="24"/>
                <w:szCs w:val="24"/>
              </w:rPr>
              <w:t xml:space="preserve"> </w:t>
            </w:r>
            <w:r>
              <w:rPr>
                <w:rFonts w:ascii="FangSong_GB2312" w:hAnsi="FangSong_GB2312" w:eastAsia="FangSong_GB2312" w:cs="FangSong_GB2312"/>
                <w:spacing w:val="11"/>
                <w:sz w:val="24"/>
                <w:szCs w:val="24"/>
              </w:rPr>
              <w:t>、成果转化等</w:t>
            </w:r>
          </w:p>
        </w:tc>
        <w:tc>
          <w:tcPr>
            <w:tcW w:w="808" w:type="dxa"/>
            <w:vMerge w:val="restart"/>
            <w:tcBorders>
              <w:bottom w:val="nil"/>
            </w:tcBorders>
            <w:vAlign w:val="top"/>
          </w:tcPr>
          <w:p w14:paraId="712D508C">
            <w:pPr>
              <w:pStyle w:val="10"/>
              <w:spacing w:line="435" w:lineRule="auto"/>
            </w:pPr>
          </w:p>
          <w:p w14:paraId="2F378026">
            <w:pPr>
              <w:spacing w:before="78" w:line="216" w:lineRule="auto"/>
              <w:ind w:left="270"/>
              <w:rPr>
                <w:rFonts w:ascii="FangSong_GB2312" w:hAnsi="FangSong_GB2312" w:eastAsia="FangSong_GB2312" w:cs="FangSong_GB2312"/>
                <w:sz w:val="24"/>
                <w:szCs w:val="24"/>
              </w:rPr>
            </w:pPr>
            <w:r>
              <w:rPr>
                <w:rFonts w:ascii="FangSong_GB2312" w:hAnsi="FangSong_GB2312" w:eastAsia="FangSong_GB2312" w:cs="FangSong_GB2312"/>
                <w:sz w:val="24"/>
                <w:szCs w:val="24"/>
              </w:rPr>
              <w:t>个</w:t>
            </w:r>
          </w:p>
        </w:tc>
        <w:tc>
          <w:tcPr>
            <w:tcW w:w="820" w:type="dxa"/>
            <w:vAlign w:val="top"/>
          </w:tcPr>
          <w:p w14:paraId="387EF29F">
            <w:pPr>
              <w:spacing w:before="269" w:line="188" w:lineRule="auto"/>
              <w:ind w:left="163"/>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0~4</w:t>
            </w:r>
          </w:p>
        </w:tc>
        <w:tc>
          <w:tcPr>
            <w:tcW w:w="693" w:type="dxa"/>
            <w:vAlign w:val="top"/>
          </w:tcPr>
          <w:p w14:paraId="18C81BD8">
            <w:pPr>
              <w:spacing w:before="269" w:line="188" w:lineRule="auto"/>
              <w:ind w:left="283"/>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11C14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2" w:type="dxa"/>
            <w:vMerge w:val="continue"/>
            <w:tcBorders>
              <w:top w:val="nil"/>
            </w:tcBorders>
            <w:vAlign w:val="top"/>
          </w:tcPr>
          <w:p w14:paraId="1BE13291">
            <w:pPr>
              <w:pStyle w:val="10"/>
            </w:pPr>
          </w:p>
        </w:tc>
        <w:tc>
          <w:tcPr>
            <w:tcW w:w="5152" w:type="dxa"/>
            <w:gridSpan w:val="2"/>
            <w:vAlign w:val="top"/>
          </w:tcPr>
          <w:p w14:paraId="484C2E84">
            <w:pPr>
              <w:spacing w:before="19" w:line="206" w:lineRule="auto"/>
              <w:ind w:left="117" w:right="221" w:firstLine="2"/>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近五年国内产学研合作情况</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11"/>
                <w:sz w:val="24"/>
                <w:szCs w:val="24"/>
              </w:rPr>
              <w:t>，包括项</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pacing w:val="11"/>
                <w:sz w:val="24"/>
                <w:szCs w:val="24"/>
              </w:rPr>
              <w:t>目数、技术水平</w:t>
            </w:r>
            <w:r>
              <w:rPr>
                <w:rFonts w:ascii="FangSong_GB2312" w:hAnsi="FangSong_GB2312" w:eastAsia="FangSong_GB2312" w:cs="FangSong_GB2312"/>
                <w:spacing w:val="-64"/>
                <w:sz w:val="24"/>
                <w:szCs w:val="24"/>
              </w:rPr>
              <w:t xml:space="preserve"> </w:t>
            </w:r>
            <w:r>
              <w:rPr>
                <w:rFonts w:ascii="FangSong_GB2312" w:hAnsi="FangSong_GB2312" w:eastAsia="FangSong_GB2312" w:cs="FangSong_GB2312"/>
                <w:spacing w:val="11"/>
                <w:sz w:val="24"/>
                <w:szCs w:val="24"/>
              </w:rPr>
              <w:t>、成果转化等</w:t>
            </w:r>
          </w:p>
        </w:tc>
        <w:tc>
          <w:tcPr>
            <w:tcW w:w="808" w:type="dxa"/>
            <w:vMerge w:val="continue"/>
            <w:tcBorders>
              <w:top w:val="nil"/>
            </w:tcBorders>
            <w:vAlign w:val="top"/>
          </w:tcPr>
          <w:p w14:paraId="25CEB01D">
            <w:pPr>
              <w:pStyle w:val="10"/>
            </w:pPr>
          </w:p>
        </w:tc>
        <w:tc>
          <w:tcPr>
            <w:tcW w:w="820" w:type="dxa"/>
            <w:vAlign w:val="top"/>
          </w:tcPr>
          <w:p w14:paraId="4A7099FC">
            <w:pPr>
              <w:spacing w:before="200" w:line="188" w:lineRule="auto"/>
              <w:ind w:left="16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0~6</w:t>
            </w:r>
          </w:p>
        </w:tc>
        <w:tc>
          <w:tcPr>
            <w:tcW w:w="693" w:type="dxa"/>
            <w:vAlign w:val="top"/>
          </w:tcPr>
          <w:p w14:paraId="1EFC639B">
            <w:pPr>
              <w:spacing w:before="200" w:line="188" w:lineRule="auto"/>
              <w:ind w:left="290"/>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14:paraId="11712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2" w:type="dxa"/>
            <w:vAlign w:val="top"/>
          </w:tcPr>
          <w:p w14:paraId="45A00454">
            <w:pPr>
              <w:spacing w:before="21" w:line="213" w:lineRule="auto"/>
              <w:ind w:left="345"/>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地方支持</w:t>
            </w:r>
          </w:p>
          <w:p w14:paraId="48A4F41C">
            <w:pPr>
              <w:spacing w:before="1" w:line="196" w:lineRule="auto"/>
              <w:ind w:left="407"/>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w:t>
            </w:r>
            <w:r>
              <w:rPr>
                <w:rFonts w:ascii="Times New Roman" w:hAnsi="Times New Roman" w:eastAsia="Times New Roman" w:cs="Times New Roman"/>
                <w:spacing w:val="10"/>
                <w:sz w:val="24"/>
                <w:szCs w:val="24"/>
              </w:rPr>
              <w:t>5</w:t>
            </w:r>
            <w:r>
              <w:rPr>
                <w:rFonts w:ascii="FangSong_GB2312" w:hAnsi="FangSong_GB2312" w:eastAsia="FangSong_GB2312" w:cs="FangSong_GB2312"/>
                <w:spacing w:val="10"/>
                <w:sz w:val="24"/>
                <w:szCs w:val="24"/>
              </w:rPr>
              <w:t>分）</w:t>
            </w:r>
          </w:p>
        </w:tc>
        <w:tc>
          <w:tcPr>
            <w:tcW w:w="5152" w:type="dxa"/>
            <w:gridSpan w:val="2"/>
            <w:vAlign w:val="top"/>
          </w:tcPr>
          <w:p w14:paraId="4978DC12">
            <w:pPr>
              <w:spacing w:before="160" w:line="213" w:lineRule="auto"/>
              <w:ind w:left="144"/>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当地政府给予政策</w:t>
            </w:r>
            <w:r>
              <w:rPr>
                <w:rFonts w:ascii="FangSong_GB2312" w:hAnsi="FangSong_GB2312" w:eastAsia="FangSong_GB2312" w:cs="FangSong_GB2312"/>
                <w:spacing w:val="-61"/>
                <w:sz w:val="24"/>
                <w:szCs w:val="24"/>
              </w:rPr>
              <w:t xml:space="preserve"> </w:t>
            </w:r>
            <w:r>
              <w:rPr>
                <w:rFonts w:ascii="FangSong_GB2312" w:hAnsi="FangSong_GB2312" w:eastAsia="FangSong_GB2312" w:cs="FangSong_GB2312"/>
                <w:spacing w:val="11"/>
                <w:sz w:val="24"/>
                <w:szCs w:val="24"/>
              </w:rPr>
              <w:t>、要素</w:t>
            </w:r>
            <w:r>
              <w:rPr>
                <w:rFonts w:ascii="FangSong_GB2312" w:hAnsi="FangSong_GB2312" w:eastAsia="FangSong_GB2312" w:cs="FangSong_GB2312"/>
                <w:spacing w:val="-69"/>
                <w:sz w:val="24"/>
                <w:szCs w:val="24"/>
              </w:rPr>
              <w:t xml:space="preserve"> </w:t>
            </w:r>
            <w:r>
              <w:rPr>
                <w:rFonts w:ascii="FangSong_GB2312" w:hAnsi="FangSong_GB2312" w:eastAsia="FangSong_GB2312" w:cs="FangSong_GB2312"/>
                <w:spacing w:val="11"/>
                <w:sz w:val="24"/>
                <w:szCs w:val="24"/>
              </w:rPr>
              <w:t>、经费等支持情况</w:t>
            </w:r>
          </w:p>
        </w:tc>
        <w:tc>
          <w:tcPr>
            <w:tcW w:w="808" w:type="dxa"/>
            <w:vAlign w:val="top"/>
          </w:tcPr>
          <w:p w14:paraId="59BB3FFE">
            <w:pPr>
              <w:spacing w:before="196" w:line="192" w:lineRule="auto"/>
              <w:ind w:left="346"/>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820" w:type="dxa"/>
            <w:vAlign w:val="top"/>
          </w:tcPr>
          <w:p w14:paraId="7B6F09F4">
            <w:pPr>
              <w:spacing w:before="201" w:line="188" w:lineRule="auto"/>
              <w:ind w:left="163"/>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0~5</w:t>
            </w:r>
          </w:p>
        </w:tc>
        <w:tc>
          <w:tcPr>
            <w:tcW w:w="693" w:type="dxa"/>
            <w:vAlign w:val="top"/>
          </w:tcPr>
          <w:p w14:paraId="3AC3E48E">
            <w:pPr>
              <w:spacing w:before="205" w:line="185" w:lineRule="auto"/>
              <w:ind w:left="291"/>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70A92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872" w:type="dxa"/>
            <w:vAlign w:val="top"/>
          </w:tcPr>
          <w:p w14:paraId="315C99B8">
            <w:pPr>
              <w:spacing w:before="300" w:line="216" w:lineRule="auto"/>
              <w:ind w:left="383" w:right="401" w:firstLine="2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管理制度</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10</w:t>
            </w:r>
            <w:r>
              <w:rPr>
                <w:rFonts w:ascii="FangSong_GB2312" w:hAnsi="FangSong_GB2312" w:eastAsia="FangSong_GB2312" w:cs="FangSong_GB2312"/>
                <w:spacing w:val="-1"/>
                <w:sz w:val="24"/>
                <w:szCs w:val="24"/>
              </w:rPr>
              <w:t>分）</w:t>
            </w:r>
          </w:p>
        </w:tc>
        <w:tc>
          <w:tcPr>
            <w:tcW w:w="5152" w:type="dxa"/>
            <w:gridSpan w:val="2"/>
            <w:vAlign w:val="top"/>
          </w:tcPr>
          <w:p w14:paraId="332B6A0D">
            <w:pPr>
              <w:spacing w:before="16" w:line="211" w:lineRule="auto"/>
              <w:ind w:left="111" w:right="148" w:hanging="5"/>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包括科技创新组织机构及职责分工，人才创新激励制度，外部协同创新组织管理制度，科研项目</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3"/>
                <w:sz w:val="24"/>
                <w:szCs w:val="24"/>
              </w:rPr>
              <w:t>、科研经费、科研设备管理制度，知识产权和科</w:t>
            </w:r>
            <w:r>
              <w:rPr>
                <w:rFonts w:ascii="FangSong_GB2312" w:hAnsi="FangSong_GB2312" w:eastAsia="FangSong_GB2312" w:cs="FangSong_GB2312"/>
                <w:spacing w:val="-1"/>
                <w:sz w:val="24"/>
                <w:szCs w:val="24"/>
              </w:rPr>
              <w:t>技成果管理制度等</w:t>
            </w:r>
          </w:p>
        </w:tc>
        <w:tc>
          <w:tcPr>
            <w:tcW w:w="808" w:type="dxa"/>
            <w:vAlign w:val="top"/>
          </w:tcPr>
          <w:p w14:paraId="721EBBC4">
            <w:pPr>
              <w:pStyle w:val="10"/>
              <w:spacing w:line="405" w:lineRule="auto"/>
            </w:pPr>
          </w:p>
          <w:p w14:paraId="35A6BCA3">
            <w:pPr>
              <w:spacing w:before="69" w:line="192" w:lineRule="auto"/>
              <w:ind w:left="346"/>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820" w:type="dxa"/>
            <w:vAlign w:val="top"/>
          </w:tcPr>
          <w:p w14:paraId="189E2F60">
            <w:pPr>
              <w:pStyle w:val="10"/>
              <w:spacing w:line="409" w:lineRule="auto"/>
            </w:pPr>
          </w:p>
          <w:p w14:paraId="47A34FE5">
            <w:pPr>
              <w:spacing w:before="69" w:line="188" w:lineRule="auto"/>
              <w:ind w:left="12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0~</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pacing w:val="-10"/>
                <w:sz w:val="24"/>
                <w:szCs w:val="24"/>
              </w:rPr>
              <w:t>10</w:t>
            </w:r>
          </w:p>
        </w:tc>
        <w:tc>
          <w:tcPr>
            <w:tcW w:w="693" w:type="dxa"/>
            <w:vAlign w:val="top"/>
          </w:tcPr>
          <w:p w14:paraId="0FC5A9D3">
            <w:pPr>
              <w:pStyle w:val="10"/>
              <w:spacing w:line="409" w:lineRule="auto"/>
            </w:pPr>
          </w:p>
          <w:p w14:paraId="11913221">
            <w:pPr>
              <w:spacing w:before="69" w:line="188" w:lineRule="auto"/>
              <w:ind w:left="250"/>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w:t>
            </w:r>
          </w:p>
        </w:tc>
      </w:tr>
      <w:tr w14:paraId="1A0E7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872" w:type="dxa"/>
            <w:vAlign w:val="top"/>
          </w:tcPr>
          <w:p w14:paraId="310227E7">
            <w:pPr>
              <w:spacing w:before="71" w:line="214" w:lineRule="auto"/>
              <w:ind w:left="345"/>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建设方案</w:t>
            </w:r>
          </w:p>
          <w:p w14:paraId="15BD7C35">
            <w:pPr>
              <w:spacing w:line="217" w:lineRule="auto"/>
              <w:ind w:left="407"/>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w:t>
            </w:r>
            <w:r>
              <w:rPr>
                <w:rFonts w:ascii="Times New Roman" w:hAnsi="Times New Roman" w:eastAsia="Times New Roman" w:cs="Times New Roman"/>
                <w:spacing w:val="10"/>
                <w:sz w:val="24"/>
                <w:szCs w:val="24"/>
              </w:rPr>
              <w:t>5</w:t>
            </w:r>
            <w:r>
              <w:rPr>
                <w:rFonts w:ascii="FangSong_GB2312" w:hAnsi="FangSong_GB2312" w:eastAsia="FangSong_GB2312" w:cs="FangSong_GB2312"/>
                <w:spacing w:val="10"/>
                <w:sz w:val="24"/>
                <w:szCs w:val="24"/>
              </w:rPr>
              <w:t>分）</w:t>
            </w:r>
          </w:p>
        </w:tc>
        <w:tc>
          <w:tcPr>
            <w:tcW w:w="5152" w:type="dxa"/>
            <w:gridSpan w:val="2"/>
            <w:vAlign w:val="top"/>
          </w:tcPr>
          <w:p w14:paraId="03DDFA88">
            <w:pPr>
              <w:spacing w:before="210" w:line="214" w:lineRule="auto"/>
              <w:ind w:left="112"/>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建设实施方案的科学性</w:t>
            </w:r>
            <w:r>
              <w:rPr>
                <w:rFonts w:ascii="FangSong_GB2312" w:hAnsi="FangSong_GB2312" w:eastAsia="FangSong_GB2312" w:cs="FangSong_GB2312"/>
                <w:spacing w:val="-58"/>
                <w:sz w:val="24"/>
                <w:szCs w:val="24"/>
              </w:rPr>
              <w:t xml:space="preserve"> </w:t>
            </w:r>
            <w:r>
              <w:rPr>
                <w:rFonts w:ascii="FangSong_GB2312" w:hAnsi="FangSong_GB2312" w:eastAsia="FangSong_GB2312" w:cs="FangSong_GB2312"/>
                <w:spacing w:val="15"/>
                <w:sz w:val="24"/>
                <w:szCs w:val="24"/>
              </w:rPr>
              <w:t>、合理性和可行性</w:t>
            </w:r>
          </w:p>
        </w:tc>
        <w:tc>
          <w:tcPr>
            <w:tcW w:w="808" w:type="dxa"/>
            <w:vAlign w:val="top"/>
          </w:tcPr>
          <w:p w14:paraId="041B097E">
            <w:pPr>
              <w:spacing w:before="247" w:line="192" w:lineRule="auto"/>
              <w:ind w:left="346"/>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820" w:type="dxa"/>
            <w:vAlign w:val="top"/>
          </w:tcPr>
          <w:p w14:paraId="5E9D9E59">
            <w:pPr>
              <w:spacing w:before="252" w:line="188" w:lineRule="auto"/>
              <w:ind w:left="168"/>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0~5</w:t>
            </w:r>
          </w:p>
        </w:tc>
        <w:tc>
          <w:tcPr>
            <w:tcW w:w="693" w:type="dxa"/>
            <w:vAlign w:val="top"/>
          </w:tcPr>
          <w:p w14:paraId="538CBF20">
            <w:pPr>
              <w:spacing w:before="255" w:line="185" w:lineRule="auto"/>
              <w:ind w:left="29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7D519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872" w:type="dxa"/>
            <w:vMerge w:val="restart"/>
            <w:tcBorders>
              <w:bottom w:val="nil"/>
            </w:tcBorders>
            <w:vAlign w:val="top"/>
          </w:tcPr>
          <w:p w14:paraId="2DD43A51">
            <w:pPr>
              <w:pStyle w:val="10"/>
              <w:spacing w:line="248" w:lineRule="auto"/>
            </w:pPr>
          </w:p>
          <w:p w14:paraId="2FF2BC94">
            <w:pPr>
              <w:pStyle w:val="10"/>
              <w:spacing w:line="248" w:lineRule="auto"/>
            </w:pPr>
          </w:p>
          <w:p w14:paraId="3E97C22D">
            <w:pPr>
              <w:pStyle w:val="10"/>
              <w:spacing w:line="248" w:lineRule="auto"/>
            </w:pPr>
          </w:p>
          <w:p w14:paraId="29AF3E0C">
            <w:pPr>
              <w:pStyle w:val="10"/>
              <w:spacing w:line="249" w:lineRule="auto"/>
            </w:pPr>
          </w:p>
          <w:p w14:paraId="7D2439BA">
            <w:pPr>
              <w:pStyle w:val="10"/>
              <w:spacing w:line="249" w:lineRule="auto"/>
            </w:pPr>
          </w:p>
          <w:p w14:paraId="559F2166">
            <w:pPr>
              <w:pStyle w:val="10"/>
              <w:spacing w:line="249" w:lineRule="auto"/>
            </w:pPr>
          </w:p>
          <w:p w14:paraId="0D5BECD8">
            <w:pPr>
              <w:spacing w:before="78" w:line="217" w:lineRule="auto"/>
              <w:ind w:left="407" w:right="406" w:firstLine="12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加分项</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10</w:t>
            </w:r>
            <w:r>
              <w:rPr>
                <w:rFonts w:ascii="FangSong_GB2312" w:hAnsi="FangSong_GB2312" w:eastAsia="FangSong_GB2312" w:cs="FangSong_GB2312"/>
                <w:spacing w:val="-3"/>
                <w:sz w:val="24"/>
                <w:szCs w:val="24"/>
              </w:rPr>
              <w:t>分）</w:t>
            </w:r>
          </w:p>
        </w:tc>
        <w:tc>
          <w:tcPr>
            <w:tcW w:w="5152" w:type="dxa"/>
            <w:gridSpan w:val="2"/>
            <w:vAlign w:val="top"/>
          </w:tcPr>
          <w:p w14:paraId="2CC087B8">
            <w:pPr>
              <w:spacing w:before="66" w:line="235" w:lineRule="auto"/>
              <w:ind w:left="119" w:right="77"/>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近五年承担省级以上科技计划项目（牵头承担国</w:t>
            </w:r>
            <w:r>
              <w:rPr>
                <w:rFonts w:ascii="FangSong_GB2312" w:hAnsi="FangSong_GB2312" w:eastAsia="FangSong_GB2312" w:cs="FangSong_GB2312"/>
                <w:spacing w:val="-3"/>
                <w:sz w:val="24"/>
                <w:szCs w:val="24"/>
              </w:rPr>
              <w:t>家级、省级</w:t>
            </w:r>
            <w:r>
              <w:rPr>
                <w:rFonts w:hint="eastAsia" w:ascii="FangSong_GB2312" w:hAnsi="FangSong_GB2312" w:eastAsia="FangSong_GB2312" w:cs="FangSong_GB2312"/>
                <w:spacing w:val="-3"/>
                <w:sz w:val="24"/>
                <w:szCs w:val="24"/>
                <w:lang w:eastAsia="zh-CN"/>
              </w:rPr>
              <w:t>、市级</w:t>
            </w:r>
            <w:r>
              <w:rPr>
                <w:rFonts w:ascii="FangSong_GB2312" w:hAnsi="FangSong_GB2312" w:eastAsia="FangSong_GB2312" w:cs="FangSong_GB2312"/>
                <w:spacing w:val="-3"/>
                <w:sz w:val="24"/>
                <w:szCs w:val="24"/>
              </w:rPr>
              <w:t>项目的，得</w:t>
            </w:r>
            <w:r>
              <w:rPr>
                <w:rFonts w:ascii="Times New Roman" w:hAnsi="Times New Roman" w:eastAsia="Times New Roman" w:cs="Times New Roman"/>
                <w:spacing w:val="-3"/>
                <w:sz w:val="24"/>
                <w:szCs w:val="24"/>
              </w:rPr>
              <w:t>3</w:t>
            </w:r>
            <w:r>
              <w:rPr>
                <w:rFonts w:hint="eastAsia" w:ascii="Times New Roman" w:hAnsi="Times New Roman" w:eastAsia="SimSun" w:cs="Times New Roman"/>
                <w:spacing w:val="-3"/>
                <w:sz w:val="24"/>
                <w:szCs w:val="24"/>
                <w:lang w:eastAsia="zh-CN"/>
              </w:rPr>
              <w:t>—</w:t>
            </w:r>
            <w:r>
              <w:rPr>
                <w:rFonts w:ascii="Times New Roman" w:hAnsi="Times New Roman" w:eastAsia="Times New Roman" w:cs="Times New Roman"/>
                <w:spacing w:val="-3"/>
                <w:sz w:val="24"/>
                <w:szCs w:val="24"/>
              </w:rPr>
              <w:t>5</w:t>
            </w:r>
            <w:r>
              <w:rPr>
                <w:rFonts w:ascii="FangSong_GB2312" w:hAnsi="FangSong_GB2312" w:eastAsia="FangSong_GB2312" w:cs="FangSong_GB2312"/>
                <w:spacing w:val="-3"/>
                <w:sz w:val="24"/>
                <w:szCs w:val="24"/>
              </w:rPr>
              <w:t>分；参与承担国家级、</w:t>
            </w:r>
            <w:r>
              <w:rPr>
                <w:rFonts w:ascii="FangSong_GB2312" w:hAnsi="FangSong_GB2312" w:eastAsia="FangSong_GB2312" w:cs="FangSong_GB2312"/>
                <w:spacing w:val="-2"/>
                <w:sz w:val="24"/>
                <w:szCs w:val="24"/>
              </w:rPr>
              <w:t>省级</w:t>
            </w:r>
            <w:r>
              <w:rPr>
                <w:rFonts w:hint="eastAsia" w:ascii="FangSong_GB2312" w:hAnsi="FangSong_GB2312" w:eastAsia="FangSong_GB2312" w:cs="FangSong_GB2312"/>
                <w:spacing w:val="-2"/>
                <w:sz w:val="24"/>
                <w:szCs w:val="24"/>
                <w:lang w:eastAsia="zh-CN"/>
              </w:rPr>
              <w:t>、市级</w:t>
            </w:r>
            <w:r>
              <w:rPr>
                <w:rFonts w:ascii="FangSong_GB2312" w:hAnsi="FangSong_GB2312" w:eastAsia="FangSong_GB2312" w:cs="FangSong_GB2312"/>
                <w:spacing w:val="-2"/>
                <w:sz w:val="24"/>
                <w:szCs w:val="24"/>
              </w:rPr>
              <w:t>项目的，得</w:t>
            </w:r>
            <w:r>
              <w:rPr>
                <w:rFonts w:ascii="Times New Roman" w:hAnsi="Times New Roman" w:eastAsia="Times New Roman" w:cs="Times New Roman"/>
                <w:spacing w:val="-2"/>
                <w:sz w:val="24"/>
                <w:szCs w:val="24"/>
              </w:rPr>
              <w:t>1</w:t>
            </w:r>
            <w:r>
              <w:rPr>
                <w:rFonts w:hint="eastAsia" w:ascii="Times New Roman" w:hAnsi="Times New Roman" w:eastAsia="SimSun" w:cs="Times New Roman"/>
                <w:spacing w:val="-2"/>
                <w:sz w:val="24"/>
                <w:szCs w:val="24"/>
                <w:lang w:eastAsia="zh-CN"/>
              </w:rPr>
              <w:t>—</w:t>
            </w:r>
            <w:r>
              <w:rPr>
                <w:rFonts w:ascii="Times New Roman" w:hAnsi="Times New Roman" w:eastAsia="Times New Roman" w:cs="Times New Roman"/>
                <w:spacing w:val="-2"/>
                <w:sz w:val="24"/>
                <w:szCs w:val="24"/>
              </w:rPr>
              <w:t>3</w:t>
            </w:r>
            <w:r>
              <w:rPr>
                <w:rFonts w:ascii="FangSong_GB2312" w:hAnsi="FangSong_GB2312" w:eastAsia="FangSong_GB2312" w:cs="FangSong_GB2312"/>
                <w:spacing w:val="-2"/>
                <w:sz w:val="24"/>
                <w:szCs w:val="24"/>
              </w:rPr>
              <w:t>分）</w:t>
            </w:r>
          </w:p>
        </w:tc>
        <w:tc>
          <w:tcPr>
            <w:tcW w:w="808" w:type="dxa"/>
            <w:vAlign w:val="top"/>
          </w:tcPr>
          <w:p w14:paraId="5859608D">
            <w:pPr>
              <w:pStyle w:val="10"/>
              <w:spacing w:line="295" w:lineRule="auto"/>
            </w:pPr>
          </w:p>
          <w:p w14:paraId="137DA8E9">
            <w:pPr>
              <w:spacing w:before="78" w:line="217" w:lineRule="auto"/>
              <w:ind w:left="271"/>
              <w:rPr>
                <w:rFonts w:ascii="FangSong_GB2312" w:hAnsi="FangSong_GB2312" w:eastAsia="FangSong_GB2312" w:cs="FangSong_GB2312"/>
                <w:sz w:val="24"/>
                <w:szCs w:val="24"/>
              </w:rPr>
            </w:pPr>
            <w:r>
              <w:rPr>
                <w:rFonts w:ascii="FangSong_GB2312" w:hAnsi="FangSong_GB2312" w:eastAsia="FangSong_GB2312" w:cs="FangSong_GB2312"/>
                <w:sz w:val="24"/>
                <w:szCs w:val="24"/>
              </w:rPr>
              <w:t>项</w:t>
            </w:r>
          </w:p>
        </w:tc>
        <w:tc>
          <w:tcPr>
            <w:tcW w:w="820" w:type="dxa"/>
            <w:vAlign w:val="top"/>
          </w:tcPr>
          <w:p w14:paraId="374E0907">
            <w:pPr>
              <w:pStyle w:val="10"/>
              <w:spacing w:line="345" w:lineRule="auto"/>
            </w:pPr>
          </w:p>
          <w:p w14:paraId="2225162D">
            <w:pPr>
              <w:spacing w:before="69" w:line="188" w:lineRule="auto"/>
              <w:ind w:left="206"/>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693" w:type="dxa"/>
            <w:vMerge w:val="restart"/>
            <w:tcBorders>
              <w:bottom w:val="nil"/>
            </w:tcBorders>
            <w:vAlign w:val="top"/>
          </w:tcPr>
          <w:p w14:paraId="5BA2EC3F">
            <w:pPr>
              <w:pStyle w:val="10"/>
            </w:pPr>
          </w:p>
          <w:p w14:paraId="6DDE7933">
            <w:pPr>
              <w:pStyle w:val="10"/>
            </w:pPr>
          </w:p>
          <w:p w14:paraId="66C4F8F9">
            <w:pPr>
              <w:pStyle w:val="10"/>
            </w:pPr>
          </w:p>
          <w:p w14:paraId="11342FA8">
            <w:pPr>
              <w:pStyle w:val="10"/>
            </w:pPr>
          </w:p>
          <w:p w14:paraId="1BD2F895">
            <w:pPr>
              <w:pStyle w:val="10"/>
            </w:pPr>
          </w:p>
          <w:p w14:paraId="49DA78FC">
            <w:pPr>
              <w:pStyle w:val="10"/>
            </w:pPr>
          </w:p>
          <w:p w14:paraId="1CC6E8DE">
            <w:pPr>
              <w:pStyle w:val="10"/>
              <w:spacing w:line="241" w:lineRule="auto"/>
            </w:pPr>
          </w:p>
          <w:p w14:paraId="76E139CC">
            <w:pPr>
              <w:spacing w:before="68" w:line="188" w:lineRule="auto"/>
              <w:ind w:left="28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5DDB4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1872" w:type="dxa"/>
            <w:vMerge w:val="continue"/>
            <w:tcBorders>
              <w:top w:val="nil"/>
              <w:bottom w:val="nil"/>
            </w:tcBorders>
            <w:vAlign w:val="top"/>
          </w:tcPr>
          <w:p w14:paraId="13BB4DAF">
            <w:pPr>
              <w:pStyle w:val="10"/>
            </w:pPr>
          </w:p>
        </w:tc>
        <w:tc>
          <w:tcPr>
            <w:tcW w:w="5152" w:type="dxa"/>
            <w:gridSpan w:val="2"/>
            <w:vAlign w:val="top"/>
          </w:tcPr>
          <w:p w14:paraId="1B811A06">
            <w:pPr>
              <w:spacing w:before="83"/>
              <w:ind w:left="116" w:right="105" w:firstLine="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近五年获得省级以上科技奖项，国家级需排名前</w:t>
            </w:r>
            <w:r>
              <w:rPr>
                <w:rFonts w:ascii="FangSong_GB2312" w:hAnsi="FangSong_GB2312" w:eastAsia="FangSong_GB2312" w:cs="FangSong_GB2312"/>
                <w:spacing w:val="-4"/>
                <w:sz w:val="24"/>
                <w:szCs w:val="24"/>
              </w:rPr>
              <w:t>五、省级需排名前三（获得国家级奖项的，得</w:t>
            </w:r>
            <w:r>
              <w:rPr>
                <w:rFonts w:ascii="Times New Roman" w:hAnsi="Times New Roman" w:eastAsia="Times New Roman" w:cs="Times New Roman"/>
                <w:spacing w:val="-5"/>
                <w:sz w:val="24"/>
                <w:szCs w:val="24"/>
              </w:rPr>
              <w:t>3</w:t>
            </w:r>
            <w:r>
              <w:rPr>
                <w:rFonts w:hint="eastAsia" w:ascii="Times New Roman" w:hAnsi="Times New Roman" w:eastAsia="SimSun" w:cs="Times New Roman"/>
                <w:spacing w:val="-5"/>
                <w:sz w:val="24"/>
                <w:szCs w:val="24"/>
                <w:lang w:eastAsia="zh-CN"/>
              </w:rPr>
              <w:t>—</w:t>
            </w:r>
            <w:r>
              <w:rPr>
                <w:rFonts w:ascii="Times New Roman" w:hAnsi="Times New Roman" w:eastAsia="Times New Roman" w:cs="Times New Roman"/>
                <w:spacing w:val="-5"/>
                <w:sz w:val="24"/>
                <w:szCs w:val="24"/>
              </w:rPr>
              <w:t>5</w:t>
            </w:r>
            <w:r>
              <w:rPr>
                <w:rFonts w:ascii="FangSong_GB2312" w:hAnsi="FangSong_GB2312" w:eastAsia="FangSong_GB2312" w:cs="FangSong_GB2312"/>
                <w:spacing w:val="-1"/>
                <w:sz w:val="24"/>
                <w:szCs w:val="24"/>
              </w:rPr>
              <w:t>分；获得省级奖项的，得</w:t>
            </w:r>
            <w:r>
              <w:rPr>
                <w:rFonts w:ascii="Times New Roman" w:hAnsi="Times New Roman" w:eastAsia="Times New Roman" w:cs="Times New Roman"/>
                <w:spacing w:val="-1"/>
                <w:sz w:val="24"/>
                <w:szCs w:val="24"/>
              </w:rPr>
              <w:t>1</w:t>
            </w:r>
            <w:r>
              <w:rPr>
                <w:rFonts w:hint="eastAsia" w:ascii="Times New Roman" w:hAnsi="Times New Roman" w:eastAsia="SimSun" w:cs="Times New Roman"/>
                <w:spacing w:val="-1"/>
                <w:sz w:val="24"/>
                <w:szCs w:val="24"/>
                <w:lang w:eastAsia="zh-CN"/>
              </w:rPr>
              <w:t>—</w:t>
            </w:r>
            <w:r>
              <w:rPr>
                <w:rFonts w:ascii="Times New Roman" w:hAnsi="Times New Roman" w:eastAsia="Times New Roman" w:cs="Times New Roman"/>
                <w:spacing w:val="-1"/>
                <w:sz w:val="24"/>
                <w:szCs w:val="24"/>
              </w:rPr>
              <w:t>3</w:t>
            </w:r>
            <w:r>
              <w:rPr>
                <w:rFonts w:ascii="FangSong_GB2312" w:hAnsi="FangSong_GB2312" w:eastAsia="FangSong_GB2312" w:cs="FangSong_GB2312"/>
                <w:spacing w:val="-1"/>
                <w:sz w:val="24"/>
                <w:szCs w:val="24"/>
              </w:rPr>
              <w:t>分）</w:t>
            </w:r>
          </w:p>
        </w:tc>
        <w:tc>
          <w:tcPr>
            <w:tcW w:w="808" w:type="dxa"/>
            <w:vAlign w:val="top"/>
          </w:tcPr>
          <w:p w14:paraId="6426B4CF">
            <w:pPr>
              <w:pStyle w:val="10"/>
              <w:spacing w:line="317" w:lineRule="auto"/>
            </w:pPr>
          </w:p>
          <w:p w14:paraId="08FB26FC">
            <w:pPr>
              <w:spacing w:before="78" w:line="217" w:lineRule="auto"/>
              <w:ind w:left="271"/>
              <w:rPr>
                <w:rFonts w:ascii="FangSong_GB2312" w:hAnsi="FangSong_GB2312" w:eastAsia="FangSong_GB2312" w:cs="FangSong_GB2312"/>
                <w:sz w:val="24"/>
                <w:szCs w:val="24"/>
              </w:rPr>
            </w:pPr>
            <w:r>
              <w:rPr>
                <w:rFonts w:ascii="FangSong_GB2312" w:hAnsi="FangSong_GB2312" w:eastAsia="FangSong_GB2312" w:cs="FangSong_GB2312"/>
                <w:sz w:val="24"/>
                <w:szCs w:val="24"/>
              </w:rPr>
              <w:t>项</w:t>
            </w:r>
          </w:p>
        </w:tc>
        <w:tc>
          <w:tcPr>
            <w:tcW w:w="820" w:type="dxa"/>
            <w:vAlign w:val="top"/>
          </w:tcPr>
          <w:p w14:paraId="045270A0">
            <w:pPr>
              <w:pStyle w:val="10"/>
              <w:spacing w:line="367" w:lineRule="auto"/>
            </w:pPr>
          </w:p>
          <w:p w14:paraId="7B5FE73D">
            <w:pPr>
              <w:spacing w:before="69" w:line="188" w:lineRule="auto"/>
              <w:ind w:left="206"/>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693" w:type="dxa"/>
            <w:vMerge w:val="continue"/>
            <w:tcBorders>
              <w:top w:val="nil"/>
              <w:bottom w:val="nil"/>
            </w:tcBorders>
            <w:vAlign w:val="top"/>
          </w:tcPr>
          <w:p w14:paraId="1CC3BF0D">
            <w:pPr>
              <w:pStyle w:val="10"/>
            </w:pPr>
          </w:p>
        </w:tc>
      </w:tr>
      <w:tr w14:paraId="3A124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1872" w:type="dxa"/>
            <w:vMerge w:val="continue"/>
            <w:tcBorders>
              <w:top w:val="nil"/>
              <w:bottom w:val="nil"/>
            </w:tcBorders>
            <w:vAlign w:val="top"/>
          </w:tcPr>
          <w:p w14:paraId="675CE0A5">
            <w:pPr>
              <w:pStyle w:val="10"/>
            </w:pPr>
          </w:p>
        </w:tc>
        <w:tc>
          <w:tcPr>
            <w:tcW w:w="5152" w:type="dxa"/>
            <w:gridSpan w:val="2"/>
            <w:vAlign w:val="top"/>
          </w:tcPr>
          <w:p w14:paraId="605D7012">
            <w:pPr>
              <w:spacing w:before="76" w:line="236" w:lineRule="auto"/>
              <w:ind w:left="123" w:right="105" w:hanging="4"/>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近五年制订标准（主导国际、国家、行业标准的</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7"/>
                <w:sz w:val="24"/>
                <w:szCs w:val="24"/>
              </w:rPr>
              <w:t>,</w:t>
            </w:r>
            <w:r>
              <w:rPr>
                <w:rFonts w:ascii="FangSong_GB2312" w:hAnsi="FangSong_GB2312" w:eastAsia="FangSong_GB2312" w:cs="FangSong_GB2312"/>
                <w:spacing w:val="60"/>
                <w:sz w:val="24"/>
                <w:szCs w:val="24"/>
              </w:rPr>
              <w:t xml:space="preserve"> </w:t>
            </w:r>
            <w:r>
              <w:rPr>
                <w:rFonts w:ascii="FangSong_GB2312" w:hAnsi="FangSong_GB2312" w:eastAsia="FangSong_GB2312" w:cs="FangSong_GB2312"/>
                <w:spacing w:val="-7"/>
                <w:sz w:val="24"/>
                <w:szCs w:val="24"/>
              </w:rPr>
              <w:t>得</w:t>
            </w:r>
            <w:r>
              <w:rPr>
                <w:rFonts w:ascii="Times New Roman" w:hAnsi="Times New Roman" w:eastAsia="Times New Roman" w:cs="Times New Roman"/>
                <w:spacing w:val="-7"/>
                <w:sz w:val="24"/>
                <w:szCs w:val="24"/>
              </w:rPr>
              <w:t>3</w:t>
            </w:r>
            <w:r>
              <w:rPr>
                <w:rFonts w:hint="eastAsia" w:ascii="Times New Roman" w:hAnsi="Times New Roman" w:eastAsia="SimSun" w:cs="Times New Roman"/>
                <w:spacing w:val="-7"/>
                <w:sz w:val="24"/>
                <w:szCs w:val="24"/>
                <w:lang w:eastAsia="zh-CN"/>
              </w:rPr>
              <w:t>—</w:t>
            </w:r>
            <w:r>
              <w:rPr>
                <w:rFonts w:ascii="Times New Roman" w:hAnsi="Times New Roman" w:eastAsia="Times New Roman" w:cs="Times New Roman"/>
                <w:spacing w:val="-7"/>
                <w:sz w:val="24"/>
                <w:szCs w:val="24"/>
              </w:rPr>
              <w:t>5</w:t>
            </w:r>
            <w:r>
              <w:rPr>
                <w:rFonts w:ascii="FangSong_GB2312" w:hAnsi="FangSong_GB2312" w:eastAsia="FangSong_GB2312" w:cs="FangSong_GB2312"/>
                <w:spacing w:val="-7"/>
                <w:sz w:val="24"/>
                <w:szCs w:val="24"/>
              </w:rPr>
              <w:t>分，参与国际、国家、行业标准或主导省</w:t>
            </w:r>
            <w:r>
              <w:rPr>
                <w:rFonts w:ascii="FangSong_GB2312" w:hAnsi="FangSong_GB2312" w:eastAsia="FangSong_GB2312" w:cs="FangSong_GB2312"/>
                <w:spacing w:val="-2"/>
                <w:sz w:val="24"/>
                <w:szCs w:val="24"/>
              </w:rPr>
              <w:t>级地方标准的，得</w:t>
            </w:r>
            <w:r>
              <w:rPr>
                <w:rFonts w:ascii="Times New Roman" w:hAnsi="Times New Roman" w:eastAsia="Times New Roman" w:cs="Times New Roman"/>
                <w:spacing w:val="-2"/>
                <w:sz w:val="24"/>
                <w:szCs w:val="24"/>
              </w:rPr>
              <w:t>1</w:t>
            </w:r>
            <w:r>
              <w:rPr>
                <w:rFonts w:hint="eastAsia" w:ascii="Times New Roman" w:hAnsi="Times New Roman" w:eastAsia="SimSun" w:cs="Times New Roman"/>
                <w:spacing w:val="-2"/>
                <w:sz w:val="24"/>
                <w:szCs w:val="24"/>
                <w:lang w:eastAsia="zh-CN"/>
              </w:rPr>
              <w:t>—</w:t>
            </w:r>
            <w:r>
              <w:rPr>
                <w:rFonts w:ascii="Times New Roman" w:hAnsi="Times New Roman" w:eastAsia="Times New Roman" w:cs="Times New Roman"/>
                <w:spacing w:val="-2"/>
                <w:sz w:val="24"/>
                <w:szCs w:val="24"/>
              </w:rPr>
              <w:t>3</w:t>
            </w:r>
            <w:r>
              <w:rPr>
                <w:rFonts w:ascii="FangSong_GB2312" w:hAnsi="FangSong_GB2312" w:eastAsia="FangSong_GB2312" w:cs="FangSong_GB2312"/>
                <w:spacing w:val="-2"/>
                <w:sz w:val="24"/>
                <w:szCs w:val="24"/>
              </w:rPr>
              <w:t>分）</w:t>
            </w:r>
          </w:p>
        </w:tc>
        <w:tc>
          <w:tcPr>
            <w:tcW w:w="808" w:type="dxa"/>
            <w:vAlign w:val="top"/>
          </w:tcPr>
          <w:p w14:paraId="44D97AE8">
            <w:pPr>
              <w:pStyle w:val="10"/>
              <w:spacing w:line="304" w:lineRule="auto"/>
            </w:pPr>
          </w:p>
          <w:p w14:paraId="58777EF2">
            <w:pPr>
              <w:spacing w:before="78" w:line="217" w:lineRule="auto"/>
              <w:ind w:left="271"/>
              <w:rPr>
                <w:rFonts w:ascii="FangSong_GB2312" w:hAnsi="FangSong_GB2312" w:eastAsia="FangSong_GB2312" w:cs="FangSong_GB2312"/>
                <w:sz w:val="24"/>
                <w:szCs w:val="24"/>
              </w:rPr>
            </w:pPr>
            <w:r>
              <w:rPr>
                <w:rFonts w:ascii="FangSong_GB2312" w:hAnsi="FangSong_GB2312" w:eastAsia="FangSong_GB2312" w:cs="FangSong_GB2312"/>
                <w:sz w:val="24"/>
                <w:szCs w:val="24"/>
              </w:rPr>
              <w:t>项</w:t>
            </w:r>
          </w:p>
        </w:tc>
        <w:tc>
          <w:tcPr>
            <w:tcW w:w="820" w:type="dxa"/>
            <w:vAlign w:val="top"/>
          </w:tcPr>
          <w:p w14:paraId="72A4516B">
            <w:pPr>
              <w:pStyle w:val="10"/>
              <w:spacing w:line="356" w:lineRule="auto"/>
            </w:pPr>
          </w:p>
          <w:p w14:paraId="623FF39A">
            <w:pPr>
              <w:spacing w:before="69" w:line="188" w:lineRule="auto"/>
              <w:ind w:left="206"/>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693" w:type="dxa"/>
            <w:vMerge w:val="continue"/>
            <w:tcBorders>
              <w:top w:val="nil"/>
              <w:bottom w:val="nil"/>
            </w:tcBorders>
            <w:vAlign w:val="top"/>
          </w:tcPr>
          <w:p w14:paraId="2BB0C097">
            <w:pPr>
              <w:pStyle w:val="10"/>
            </w:pPr>
          </w:p>
        </w:tc>
      </w:tr>
      <w:tr w14:paraId="536AD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872" w:type="dxa"/>
            <w:vMerge w:val="continue"/>
            <w:tcBorders>
              <w:top w:val="nil"/>
            </w:tcBorders>
            <w:vAlign w:val="top"/>
          </w:tcPr>
          <w:p w14:paraId="7F9671DA">
            <w:pPr>
              <w:pStyle w:val="10"/>
            </w:pPr>
          </w:p>
        </w:tc>
        <w:tc>
          <w:tcPr>
            <w:tcW w:w="5152" w:type="dxa"/>
            <w:gridSpan w:val="2"/>
            <w:vAlign w:val="top"/>
          </w:tcPr>
          <w:p w14:paraId="7B849004">
            <w:pPr>
              <w:spacing w:before="42" w:line="223" w:lineRule="auto"/>
              <w:ind w:left="125" w:right="110" w:hanging="1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联农带农成效（联系农户</w:t>
            </w:r>
            <w:r>
              <w:rPr>
                <w:rFonts w:ascii="Times New Roman" w:hAnsi="Times New Roman" w:eastAsia="Times New Roman" w:cs="Times New Roman"/>
                <w:spacing w:val="4"/>
                <w:sz w:val="24"/>
                <w:szCs w:val="24"/>
              </w:rPr>
              <w:t>5000</w:t>
            </w:r>
            <w:r>
              <w:rPr>
                <w:rFonts w:ascii="FangSong_GB2312" w:hAnsi="FangSong_GB2312" w:eastAsia="FangSong_GB2312" w:cs="FangSong_GB2312"/>
                <w:spacing w:val="4"/>
                <w:sz w:val="24"/>
                <w:szCs w:val="24"/>
              </w:rPr>
              <w:t>户的得</w:t>
            </w:r>
            <w:r>
              <w:rPr>
                <w:rFonts w:ascii="Times New Roman" w:hAnsi="Times New Roman" w:eastAsia="Times New Roman" w:cs="Times New Roman"/>
                <w:spacing w:val="4"/>
                <w:sz w:val="24"/>
                <w:szCs w:val="24"/>
              </w:rPr>
              <w:t>5</w:t>
            </w:r>
            <w:r>
              <w:rPr>
                <w:rFonts w:ascii="FangSong_GB2312" w:hAnsi="FangSong_GB2312" w:eastAsia="FangSong_GB2312" w:cs="FangSong_GB2312"/>
                <w:spacing w:val="4"/>
                <w:sz w:val="24"/>
                <w:szCs w:val="24"/>
              </w:rPr>
              <w:t>分，</w:t>
            </w:r>
            <w:r>
              <w:rPr>
                <w:rFonts w:ascii="Times New Roman" w:hAnsi="Times New Roman" w:eastAsia="Times New Roman" w:cs="Times New Roman"/>
                <w:spacing w:val="4"/>
                <w:sz w:val="24"/>
                <w:szCs w:val="24"/>
              </w:rPr>
              <w:t>1500</w:t>
            </w:r>
            <w:r>
              <w:rPr>
                <w:rFonts w:ascii="FangSong_GB2312" w:hAnsi="FangSong_GB2312" w:eastAsia="FangSong_GB2312" w:cs="FangSong_GB2312"/>
                <w:spacing w:val="-1"/>
                <w:sz w:val="24"/>
                <w:szCs w:val="24"/>
              </w:rPr>
              <w:t>户的得</w:t>
            </w: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分）</w:t>
            </w:r>
          </w:p>
        </w:tc>
        <w:tc>
          <w:tcPr>
            <w:tcW w:w="808" w:type="dxa"/>
            <w:vAlign w:val="top"/>
          </w:tcPr>
          <w:p w14:paraId="1BEDC92C">
            <w:pPr>
              <w:spacing w:before="231" w:line="192" w:lineRule="auto"/>
              <w:ind w:left="346"/>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820" w:type="dxa"/>
            <w:vAlign w:val="top"/>
          </w:tcPr>
          <w:p w14:paraId="3628FAE1">
            <w:pPr>
              <w:spacing w:before="236" w:line="188" w:lineRule="auto"/>
              <w:ind w:left="206"/>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693" w:type="dxa"/>
            <w:vMerge w:val="continue"/>
            <w:tcBorders>
              <w:top w:val="nil"/>
            </w:tcBorders>
            <w:vAlign w:val="top"/>
          </w:tcPr>
          <w:p w14:paraId="214568A6">
            <w:pPr>
              <w:pStyle w:val="10"/>
            </w:pPr>
          </w:p>
        </w:tc>
      </w:tr>
    </w:tbl>
    <w:p w14:paraId="450204C7">
      <w:pPr>
        <w:spacing w:before="34" w:line="214" w:lineRule="auto"/>
        <w:ind w:left="326"/>
        <w:rPr>
          <w:rFonts w:hint="eastAsia" w:ascii="仿宋_GB2312" w:hAnsi="仿宋_GB2312" w:eastAsia="仿宋_GB2312" w:cs="仿宋_GB2312"/>
          <w:sz w:val="32"/>
          <w:szCs w:val="32"/>
          <w:lang w:val="en-US" w:eastAsia="zh-CN"/>
        </w:rPr>
      </w:pPr>
      <w:r>
        <w:rPr>
          <w:rFonts w:ascii="FangSong_GB2312" w:hAnsi="FangSong_GB2312" w:eastAsia="FangSong_GB2312" w:cs="FangSong_GB2312"/>
          <w:b/>
          <w:bCs/>
          <w:sz w:val="24"/>
          <w:szCs w:val="24"/>
        </w:rPr>
        <w:t>注：</w:t>
      </w:r>
      <w:r>
        <w:rPr>
          <w:rFonts w:ascii="FangSong_GB2312" w:hAnsi="FangSong_GB2312" w:eastAsia="FangSong_GB2312" w:cs="FangSong_GB2312"/>
          <w:sz w:val="24"/>
          <w:szCs w:val="24"/>
        </w:rPr>
        <w:t>高层次人才包括省级以上工匠、非遗传统传承人。</w:t>
      </w:r>
      <w:bookmarkStart w:id="0" w:name="_GoBack"/>
      <w:bookmarkEnd w:id="0"/>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SimSun">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B79AF">
    <w:pPr>
      <w:pStyle w:val="2"/>
      <w:spacing w:line="409" w:lineRule="exact"/>
      <w:ind w:left="8035"/>
      <w:rPr>
        <w:rFonts w:ascii="仿宋" w:hAnsi="仿宋" w:eastAsia="仿宋" w:cs="仿宋"/>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B6AC5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BB6AC5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E45A4">
    <w:pPr>
      <w:pStyle w:val="2"/>
      <w:spacing w:line="409" w:lineRule="exact"/>
      <w:ind w:left="427"/>
      <w:rPr>
        <w:rFonts w:ascii="仿宋" w:hAnsi="仿宋" w:eastAsia="仿宋" w:cs="仿宋"/>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DC0199">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4DC0199">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C18A9">
    <w:pPr>
      <w:pStyle w:val="2"/>
      <w:spacing w:line="405" w:lineRule="exact"/>
      <w:ind w:left="7975"/>
      <w:rPr>
        <w:rFonts w:ascii="仿宋" w:hAnsi="仿宋" w:eastAsia="仿宋" w:cs="仿宋"/>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69354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3A69354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DA16A">
    <w:pPr>
      <w:pStyle w:val="2"/>
      <w:spacing w:line="409" w:lineRule="exact"/>
      <w:ind w:left="337"/>
      <w:rPr>
        <w:rFonts w:ascii="FangSong_GB2312" w:hAnsi="FangSong_GB2312" w:eastAsia="FangSong_GB2312" w:cs="FangSong_GB2312"/>
        <w:sz w:val="30"/>
        <w:szCs w:val="30"/>
      </w:rPr>
    </w:pPr>
    <w:r>
      <w:rPr>
        <w:sz w:val="3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DD2E2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74DD2E2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27305">
    <w:pPr>
      <w:pStyle w:val="2"/>
      <w:spacing w:line="405" w:lineRule="exact"/>
      <w:ind w:left="7885"/>
      <w:rPr>
        <w:rFonts w:ascii="FangSong_GB2312" w:hAnsi="FangSong_GB2312" w:eastAsia="FangSong_GB2312" w:cs="FangSong_GB2312"/>
        <w:sz w:val="30"/>
        <w:szCs w:val="30"/>
      </w:rPr>
    </w:pPr>
    <w:r>
      <w:rPr>
        <w:sz w:val="3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6B77B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3E6B77B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46E8B"/>
    <w:rsid w:val="03D45FDC"/>
    <w:rsid w:val="03DB2BB7"/>
    <w:rsid w:val="04114082"/>
    <w:rsid w:val="061B2F96"/>
    <w:rsid w:val="071579E5"/>
    <w:rsid w:val="07E35287"/>
    <w:rsid w:val="0BB55692"/>
    <w:rsid w:val="0BBDBD90"/>
    <w:rsid w:val="0EE9AB94"/>
    <w:rsid w:val="0F7F99BB"/>
    <w:rsid w:val="0FF23EA7"/>
    <w:rsid w:val="1B7FFF24"/>
    <w:rsid w:val="1C0BFE58"/>
    <w:rsid w:val="1D31792E"/>
    <w:rsid w:val="1DF911C0"/>
    <w:rsid w:val="1EF7B391"/>
    <w:rsid w:val="1EFC1E93"/>
    <w:rsid w:val="1FBEFAD5"/>
    <w:rsid w:val="1FF09555"/>
    <w:rsid w:val="1FFC543D"/>
    <w:rsid w:val="23815A0D"/>
    <w:rsid w:val="25E62963"/>
    <w:rsid w:val="26466C38"/>
    <w:rsid w:val="27C44DE4"/>
    <w:rsid w:val="287FDC2D"/>
    <w:rsid w:val="2C1B6F9C"/>
    <w:rsid w:val="2D3F3C13"/>
    <w:rsid w:val="2DD3EA1A"/>
    <w:rsid w:val="2E2EBD13"/>
    <w:rsid w:val="2EFB421B"/>
    <w:rsid w:val="2EFE37E9"/>
    <w:rsid w:val="2FBF7E31"/>
    <w:rsid w:val="2FE36023"/>
    <w:rsid w:val="2FE57699"/>
    <w:rsid w:val="2FFFEAD1"/>
    <w:rsid w:val="30C615A7"/>
    <w:rsid w:val="32FF8C6C"/>
    <w:rsid w:val="337D9793"/>
    <w:rsid w:val="347A51A8"/>
    <w:rsid w:val="34C60559"/>
    <w:rsid w:val="35DD9809"/>
    <w:rsid w:val="35F529DC"/>
    <w:rsid w:val="36DB207A"/>
    <w:rsid w:val="37285344"/>
    <w:rsid w:val="37BD9F2B"/>
    <w:rsid w:val="39559B4A"/>
    <w:rsid w:val="3A3F4A64"/>
    <w:rsid w:val="3B7FFCA5"/>
    <w:rsid w:val="3BA1126C"/>
    <w:rsid w:val="3BBF94F4"/>
    <w:rsid w:val="3C6B3628"/>
    <w:rsid w:val="3CD075F4"/>
    <w:rsid w:val="3D3699FB"/>
    <w:rsid w:val="3D77C966"/>
    <w:rsid w:val="3EF8719A"/>
    <w:rsid w:val="3EF9F8FE"/>
    <w:rsid w:val="3EFF72B5"/>
    <w:rsid w:val="3F7987D0"/>
    <w:rsid w:val="3F7FB671"/>
    <w:rsid w:val="3FBDEDC0"/>
    <w:rsid w:val="3FF6DFEF"/>
    <w:rsid w:val="3FFED9CD"/>
    <w:rsid w:val="40503261"/>
    <w:rsid w:val="411B151A"/>
    <w:rsid w:val="41744D2D"/>
    <w:rsid w:val="472D552C"/>
    <w:rsid w:val="478D389C"/>
    <w:rsid w:val="47EF90FF"/>
    <w:rsid w:val="4AF70B46"/>
    <w:rsid w:val="4D7B3C35"/>
    <w:rsid w:val="4EDFF1F3"/>
    <w:rsid w:val="529FAA18"/>
    <w:rsid w:val="52FFC501"/>
    <w:rsid w:val="547BCC82"/>
    <w:rsid w:val="55776FD8"/>
    <w:rsid w:val="56D55E16"/>
    <w:rsid w:val="589E6824"/>
    <w:rsid w:val="58E3021D"/>
    <w:rsid w:val="59AD4203"/>
    <w:rsid w:val="59FD480C"/>
    <w:rsid w:val="5B7A20F9"/>
    <w:rsid w:val="5BC906B2"/>
    <w:rsid w:val="5BF7D9EC"/>
    <w:rsid w:val="5BFF7CD3"/>
    <w:rsid w:val="5C7F1743"/>
    <w:rsid w:val="5CB71ACD"/>
    <w:rsid w:val="5CD25B3D"/>
    <w:rsid w:val="5CDD5568"/>
    <w:rsid w:val="5DEB792B"/>
    <w:rsid w:val="5DF641B1"/>
    <w:rsid w:val="5E6F0BC3"/>
    <w:rsid w:val="5E9EFEE7"/>
    <w:rsid w:val="5EFF860E"/>
    <w:rsid w:val="5F33B293"/>
    <w:rsid w:val="5F46C523"/>
    <w:rsid w:val="5FAD2A2C"/>
    <w:rsid w:val="5FBFACFE"/>
    <w:rsid w:val="5FBFEA13"/>
    <w:rsid w:val="5FD39874"/>
    <w:rsid w:val="5FD7D23F"/>
    <w:rsid w:val="5FE946DE"/>
    <w:rsid w:val="5FF2E16A"/>
    <w:rsid w:val="5FF6106A"/>
    <w:rsid w:val="5FFF8F55"/>
    <w:rsid w:val="623F0ABF"/>
    <w:rsid w:val="64DF6FD3"/>
    <w:rsid w:val="654740D2"/>
    <w:rsid w:val="6649944F"/>
    <w:rsid w:val="6673CE0C"/>
    <w:rsid w:val="67707A23"/>
    <w:rsid w:val="6777AE4A"/>
    <w:rsid w:val="67BB9E27"/>
    <w:rsid w:val="67DF7023"/>
    <w:rsid w:val="67F7406F"/>
    <w:rsid w:val="6A7F45BF"/>
    <w:rsid w:val="6A8F9657"/>
    <w:rsid w:val="6ABF770A"/>
    <w:rsid w:val="6B7E7648"/>
    <w:rsid w:val="6BDFB414"/>
    <w:rsid w:val="6BDFC36B"/>
    <w:rsid w:val="6BFB000C"/>
    <w:rsid w:val="6C270A6A"/>
    <w:rsid w:val="6CFF07EE"/>
    <w:rsid w:val="6D0111FC"/>
    <w:rsid w:val="6D5F0212"/>
    <w:rsid w:val="6DBF683B"/>
    <w:rsid w:val="6DFF3A5C"/>
    <w:rsid w:val="6E9FAC7E"/>
    <w:rsid w:val="6F4F9A1A"/>
    <w:rsid w:val="6F7F3966"/>
    <w:rsid w:val="6F9E963F"/>
    <w:rsid w:val="6F9FD955"/>
    <w:rsid w:val="6FCF52EE"/>
    <w:rsid w:val="6FFD080F"/>
    <w:rsid w:val="6FFFCB31"/>
    <w:rsid w:val="710ECE00"/>
    <w:rsid w:val="71F55F59"/>
    <w:rsid w:val="727FA69F"/>
    <w:rsid w:val="72AF611C"/>
    <w:rsid w:val="72DF4337"/>
    <w:rsid w:val="737BFD19"/>
    <w:rsid w:val="73FF33BA"/>
    <w:rsid w:val="74602D6B"/>
    <w:rsid w:val="75FE0C48"/>
    <w:rsid w:val="75FEC5B6"/>
    <w:rsid w:val="767EA7A8"/>
    <w:rsid w:val="776E44CF"/>
    <w:rsid w:val="77778335"/>
    <w:rsid w:val="777BFF68"/>
    <w:rsid w:val="777FB5E4"/>
    <w:rsid w:val="779A39C4"/>
    <w:rsid w:val="77AE7870"/>
    <w:rsid w:val="77CF79F2"/>
    <w:rsid w:val="77EF28C6"/>
    <w:rsid w:val="77F7FF02"/>
    <w:rsid w:val="77FB4D4B"/>
    <w:rsid w:val="77FBD7D1"/>
    <w:rsid w:val="77FF82CB"/>
    <w:rsid w:val="787B1CFB"/>
    <w:rsid w:val="78F14DC1"/>
    <w:rsid w:val="79B9787B"/>
    <w:rsid w:val="79DFB3E7"/>
    <w:rsid w:val="79F72D6E"/>
    <w:rsid w:val="79FF3EA3"/>
    <w:rsid w:val="7AF34916"/>
    <w:rsid w:val="7AFFF508"/>
    <w:rsid w:val="7AFFFA10"/>
    <w:rsid w:val="7B5F6C74"/>
    <w:rsid w:val="7B7F7649"/>
    <w:rsid w:val="7B7FD7F4"/>
    <w:rsid w:val="7BB7A847"/>
    <w:rsid w:val="7BD2B261"/>
    <w:rsid w:val="7BDB0E30"/>
    <w:rsid w:val="7BDF3965"/>
    <w:rsid w:val="7BFF14B3"/>
    <w:rsid w:val="7BFF7E99"/>
    <w:rsid w:val="7BFF8CA2"/>
    <w:rsid w:val="7CBFC3C3"/>
    <w:rsid w:val="7CD22FB3"/>
    <w:rsid w:val="7CF1D093"/>
    <w:rsid w:val="7D2D92EC"/>
    <w:rsid w:val="7D2FC759"/>
    <w:rsid w:val="7D77B457"/>
    <w:rsid w:val="7D9D0B8C"/>
    <w:rsid w:val="7DDCEDA8"/>
    <w:rsid w:val="7DE7D475"/>
    <w:rsid w:val="7DFE8652"/>
    <w:rsid w:val="7EB74AED"/>
    <w:rsid w:val="7EBB8F3C"/>
    <w:rsid w:val="7EBE3267"/>
    <w:rsid w:val="7EDA0E96"/>
    <w:rsid w:val="7EEA7975"/>
    <w:rsid w:val="7EF72292"/>
    <w:rsid w:val="7EFA1958"/>
    <w:rsid w:val="7EFF244C"/>
    <w:rsid w:val="7EFFACB0"/>
    <w:rsid w:val="7F0A12A7"/>
    <w:rsid w:val="7F3F22FB"/>
    <w:rsid w:val="7F7E8489"/>
    <w:rsid w:val="7F7F80B9"/>
    <w:rsid w:val="7F7F9F9F"/>
    <w:rsid w:val="7FBD1559"/>
    <w:rsid w:val="7FCC2F35"/>
    <w:rsid w:val="7FDE077F"/>
    <w:rsid w:val="7FDE973A"/>
    <w:rsid w:val="7FDF1F50"/>
    <w:rsid w:val="7FDF8383"/>
    <w:rsid w:val="7FDFFF1D"/>
    <w:rsid w:val="7FEA449B"/>
    <w:rsid w:val="7FF49E61"/>
    <w:rsid w:val="7FFB3DE1"/>
    <w:rsid w:val="7FFBF93B"/>
    <w:rsid w:val="7FFE39CD"/>
    <w:rsid w:val="7FFF1503"/>
    <w:rsid w:val="8DDE0216"/>
    <w:rsid w:val="8FFE4FE0"/>
    <w:rsid w:val="99F4D391"/>
    <w:rsid w:val="9B6D796A"/>
    <w:rsid w:val="9DDF199E"/>
    <w:rsid w:val="9EFB7277"/>
    <w:rsid w:val="9F75092A"/>
    <w:rsid w:val="9FDF8CBF"/>
    <w:rsid w:val="9FEFEC81"/>
    <w:rsid w:val="9FF98AF8"/>
    <w:rsid w:val="A0DF9AF8"/>
    <w:rsid w:val="A37F769A"/>
    <w:rsid w:val="A4FBC09B"/>
    <w:rsid w:val="A7E94A83"/>
    <w:rsid w:val="A813D3ED"/>
    <w:rsid w:val="AE9FA694"/>
    <w:rsid w:val="AF7FE019"/>
    <w:rsid w:val="AFE3DC61"/>
    <w:rsid w:val="AFE3F175"/>
    <w:rsid w:val="AFFDA9AE"/>
    <w:rsid w:val="AFFDC9FC"/>
    <w:rsid w:val="B3DCBABC"/>
    <w:rsid w:val="B3EFDB58"/>
    <w:rsid w:val="B3F9DEF4"/>
    <w:rsid w:val="B53FC391"/>
    <w:rsid w:val="B61DAAC8"/>
    <w:rsid w:val="B79697A5"/>
    <w:rsid w:val="B7FC133A"/>
    <w:rsid w:val="B7FFFF5A"/>
    <w:rsid w:val="B9FF7722"/>
    <w:rsid w:val="BAB7659A"/>
    <w:rsid w:val="BAEF14EA"/>
    <w:rsid w:val="BBEFECEE"/>
    <w:rsid w:val="BBF7E2E6"/>
    <w:rsid w:val="BCF9E846"/>
    <w:rsid w:val="BDEFBE6E"/>
    <w:rsid w:val="BF6FC8FC"/>
    <w:rsid w:val="BFC8EB40"/>
    <w:rsid w:val="BFCE5539"/>
    <w:rsid w:val="BFCF1D3C"/>
    <w:rsid w:val="BFDE7FFB"/>
    <w:rsid w:val="BFEF98B5"/>
    <w:rsid w:val="C1FFF9F1"/>
    <w:rsid w:val="CAFEFFAF"/>
    <w:rsid w:val="CBBD7C05"/>
    <w:rsid w:val="CBF7E9F6"/>
    <w:rsid w:val="CC79B584"/>
    <w:rsid w:val="CD77FB9B"/>
    <w:rsid w:val="CD7F6B97"/>
    <w:rsid w:val="CDFEAC3C"/>
    <w:rsid w:val="CE49180A"/>
    <w:rsid w:val="CEFD966E"/>
    <w:rsid w:val="CF9B9B9A"/>
    <w:rsid w:val="CF9D4742"/>
    <w:rsid w:val="CFB7482A"/>
    <w:rsid w:val="CFBE175E"/>
    <w:rsid w:val="CFF2223D"/>
    <w:rsid w:val="CFFF7263"/>
    <w:rsid w:val="D5FA4DEC"/>
    <w:rsid w:val="D5FFCCA3"/>
    <w:rsid w:val="D7EE14A0"/>
    <w:rsid w:val="D7FBAA28"/>
    <w:rsid w:val="D7FFF25D"/>
    <w:rsid w:val="DBBFB284"/>
    <w:rsid w:val="DBDD236C"/>
    <w:rsid w:val="DBDF17CF"/>
    <w:rsid w:val="DBEABC63"/>
    <w:rsid w:val="DCDF8A2F"/>
    <w:rsid w:val="DD69CB13"/>
    <w:rsid w:val="DDDF5A23"/>
    <w:rsid w:val="DDFFB4FD"/>
    <w:rsid w:val="DE62EFA7"/>
    <w:rsid w:val="DEAAA481"/>
    <w:rsid w:val="DEFFFB0E"/>
    <w:rsid w:val="DF71B67C"/>
    <w:rsid w:val="DFD21D15"/>
    <w:rsid w:val="DFEBD0E9"/>
    <w:rsid w:val="DFEFD79F"/>
    <w:rsid w:val="DFF7C2A9"/>
    <w:rsid w:val="DFFBC868"/>
    <w:rsid w:val="DFFEB885"/>
    <w:rsid w:val="DFFFA402"/>
    <w:rsid w:val="DFFFB6A0"/>
    <w:rsid w:val="E3DFFBFE"/>
    <w:rsid w:val="E49EB319"/>
    <w:rsid w:val="E4E2120E"/>
    <w:rsid w:val="E62BE996"/>
    <w:rsid w:val="E77FDDD7"/>
    <w:rsid w:val="E7F3C943"/>
    <w:rsid w:val="E88BDBB0"/>
    <w:rsid w:val="EA7B2766"/>
    <w:rsid w:val="EAF61DA7"/>
    <w:rsid w:val="EBBEEFFC"/>
    <w:rsid w:val="EBD572F3"/>
    <w:rsid w:val="EBDF986D"/>
    <w:rsid w:val="EBF36AA8"/>
    <w:rsid w:val="ED5D897A"/>
    <w:rsid w:val="ED7A9DE1"/>
    <w:rsid w:val="EE31469A"/>
    <w:rsid w:val="EE7F8930"/>
    <w:rsid w:val="EEBFA0D5"/>
    <w:rsid w:val="EF1D894A"/>
    <w:rsid w:val="EF755903"/>
    <w:rsid w:val="EF77FF33"/>
    <w:rsid w:val="EF799191"/>
    <w:rsid w:val="EF7DBA04"/>
    <w:rsid w:val="EF7F6D9A"/>
    <w:rsid w:val="EFCD74D6"/>
    <w:rsid w:val="EFFA1307"/>
    <w:rsid w:val="EFFB84E2"/>
    <w:rsid w:val="F1D75B66"/>
    <w:rsid w:val="F37FC21D"/>
    <w:rsid w:val="F561006D"/>
    <w:rsid w:val="F5DF9AAC"/>
    <w:rsid w:val="F5EE5D72"/>
    <w:rsid w:val="F666B5AA"/>
    <w:rsid w:val="F6973500"/>
    <w:rsid w:val="F6B714D1"/>
    <w:rsid w:val="F6E75DAB"/>
    <w:rsid w:val="F70AF769"/>
    <w:rsid w:val="F7DEBF17"/>
    <w:rsid w:val="F7F7CFB0"/>
    <w:rsid w:val="F7FB3D9A"/>
    <w:rsid w:val="F7FB8617"/>
    <w:rsid w:val="F7FFAA40"/>
    <w:rsid w:val="F8DE723C"/>
    <w:rsid w:val="F90D1D84"/>
    <w:rsid w:val="F96F1E50"/>
    <w:rsid w:val="F9EFC306"/>
    <w:rsid w:val="F9F750DC"/>
    <w:rsid w:val="F9FB13DE"/>
    <w:rsid w:val="F9FFF4F4"/>
    <w:rsid w:val="FA71FEB0"/>
    <w:rsid w:val="FA7C4454"/>
    <w:rsid w:val="FAFBEFE6"/>
    <w:rsid w:val="FB7E255A"/>
    <w:rsid w:val="FBAF7156"/>
    <w:rsid w:val="FBDD808D"/>
    <w:rsid w:val="FBF31E5F"/>
    <w:rsid w:val="FBF6596B"/>
    <w:rsid w:val="FBFB25F6"/>
    <w:rsid w:val="FC1F216C"/>
    <w:rsid w:val="FC7F60BD"/>
    <w:rsid w:val="FC8F577A"/>
    <w:rsid w:val="FC9D70B9"/>
    <w:rsid w:val="FCBC5036"/>
    <w:rsid w:val="FCFFB24D"/>
    <w:rsid w:val="FCFFC223"/>
    <w:rsid w:val="FD3ED765"/>
    <w:rsid w:val="FD4C56BE"/>
    <w:rsid w:val="FD7FC945"/>
    <w:rsid w:val="FD9FF3F2"/>
    <w:rsid w:val="FD9FFE23"/>
    <w:rsid w:val="FDB7FF2B"/>
    <w:rsid w:val="FDD551FF"/>
    <w:rsid w:val="FDE5B91D"/>
    <w:rsid w:val="FDEBFC40"/>
    <w:rsid w:val="FDFA633E"/>
    <w:rsid w:val="FDFFC9EA"/>
    <w:rsid w:val="FE5B6B39"/>
    <w:rsid w:val="FEBD5C8C"/>
    <w:rsid w:val="FEBD6D51"/>
    <w:rsid w:val="FEBF255F"/>
    <w:rsid w:val="FEBFE779"/>
    <w:rsid w:val="FEE34469"/>
    <w:rsid w:val="FEE553DD"/>
    <w:rsid w:val="FEF4671D"/>
    <w:rsid w:val="FEFD948C"/>
    <w:rsid w:val="FEFF176E"/>
    <w:rsid w:val="FF07EB4C"/>
    <w:rsid w:val="FF3E587F"/>
    <w:rsid w:val="FF6BDCCB"/>
    <w:rsid w:val="FF776229"/>
    <w:rsid w:val="FF9E06A7"/>
    <w:rsid w:val="FFBDD745"/>
    <w:rsid w:val="FFD71F06"/>
    <w:rsid w:val="FFD7D63A"/>
    <w:rsid w:val="FFE65CCE"/>
    <w:rsid w:val="FFF70978"/>
    <w:rsid w:val="FFFA151C"/>
    <w:rsid w:val="FFFA8CE4"/>
    <w:rsid w:val="FFFB09CE"/>
    <w:rsid w:val="FFFC932E"/>
    <w:rsid w:val="FFFF0178"/>
    <w:rsid w:val="FFFF1FDF"/>
    <w:rsid w:val="FFFF8EF7"/>
    <w:rsid w:val="FFFFD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3040</Words>
  <Characters>3115</Characters>
  <Lines>0</Lines>
  <Paragraphs>0</Paragraphs>
  <TotalTime>131</TotalTime>
  <ScaleCrop>false</ScaleCrop>
  <LinksUpToDate>false</LinksUpToDate>
  <CharactersWithSpaces>3123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2025-12-28T13:45:00Z</dcterms:created>
  <dc:creator>Administrator</dc:creator>
  <cp:lastModifiedBy>菲你不柯</cp:lastModifiedBy>
  <cp:lastPrinted>2026-04-15T02:33:00Z</cp:lastPrinted>
  <dcterms:modified xsi:type="dcterms:W3CDTF">2026-05-29T17:09:50Z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eyJoZGlkIjoiMDU0MzlkOWVhMjhiNGYwMzE2NzE2YjU4OTE4ZmY0MGEiLCJ1c2VySWQiOiI2MTExOTk0MzkifQ==</vt:lpwstr>
  </property>
  <property fmtid="{D5CDD505-2E9C-101B-9397-08002B2CF9AE}" pid="4" name="ICV">
    <vt:lpwstr>CFAF15916FF943449CD83FB0280472E2_12</vt:lpwstr>
  </property>
</Properties>
</file>