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0" w:afterAutospacing="0"/>
        <w:rPr>
          <w:rStyle w:val="7"/>
          <w:rFonts w:hint="default" w:ascii="Times New Roman" w:hAnsi="Times New Roman" w:eastAsia="黑体"/>
          <w:b w:val="0"/>
          <w:bCs/>
          <w:sz w:val="32"/>
        </w:rPr>
      </w:pPr>
      <w:r>
        <w:rPr>
          <w:rStyle w:val="7"/>
          <w:rFonts w:hint="default" w:ascii="Times New Roman" w:hAnsi="Times New Roman" w:eastAsia="黑体"/>
          <w:b w:val="0"/>
          <w:bCs/>
          <w:sz w:val="32"/>
        </w:rPr>
        <w:t>附件</w:t>
      </w:r>
      <w:r>
        <w:rPr>
          <w:rStyle w:val="7"/>
          <w:rFonts w:hint="default" w:ascii="Times New Roman" w:hAnsi="Times New Roman" w:eastAsia="黑体"/>
          <w:b w:val="0"/>
          <w:bCs/>
          <w:sz w:val="32"/>
          <w:lang w:val="en-US"/>
        </w:rPr>
        <w:t>1</w:t>
      </w: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default" w:ascii="Times New Roman" w:hAnsi="Times New Roman"/>
          <w:b w:val="0"/>
          <w:bCs/>
          <w:sz w:val="44"/>
        </w:rPr>
      </w:pPr>
    </w:p>
    <w:p>
      <w:pPr>
        <w:pStyle w:val="4"/>
        <w:spacing w:beforeLines="100" w:beforeAutospacing="0" w:afterLines="100" w:afterAutospacing="0"/>
        <w:jc w:val="center"/>
        <w:rPr>
          <w:rStyle w:val="7"/>
          <w:rFonts w:hint="default" w:ascii="Times New Roman" w:hAnsi="Times New Roman" w:eastAsia="方正小标宋简体"/>
          <w:sz w:val="36"/>
        </w:rPr>
      </w:pPr>
      <w:r>
        <w:rPr>
          <w:rStyle w:val="7"/>
          <w:rFonts w:hint="default" w:ascii="Times New Roman" w:hAnsi="Times New Roman" w:eastAsia="方正小标宋简体"/>
          <w:b w:val="0"/>
          <w:bCs/>
          <w:sz w:val="44"/>
        </w:rPr>
        <w:t>印染企业规范公告申请书</w:t>
      </w: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Lines="100" w:beforeAutospacing="0" w:afterLines="100" w:afterAutospacing="0"/>
        <w:jc w:val="center"/>
        <w:rPr>
          <w:rFonts w:hint="default" w:ascii="Times New Roman" w:hAnsi="Times New Roman"/>
          <w:sz w:val="18"/>
        </w:rPr>
      </w:pP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/>
          <w:bCs/>
          <w:sz w:val="28"/>
        </w:rPr>
      </w:pPr>
      <w:r>
        <w:rPr>
          <w:rFonts w:hint="default" w:ascii="Times New Roman" w:hAnsi="Times New Roman"/>
          <w:bCs/>
          <w:sz w:val="28"/>
        </w:rPr>
        <w:t>申请单位　：</w:t>
      </w:r>
      <w:r>
        <w:rPr>
          <w:rFonts w:hint="default" w:ascii="Times New Roman" w:hAnsi="Times New Roman"/>
          <w:bCs/>
          <w:sz w:val="28"/>
          <w:u w:val="single"/>
        </w:rPr>
        <w:t>（加盖公章）</w:t>
      </w: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/>
          <w:bCs/>
          <w:sz w:val="28"/>
        </w:rPr>
      </w:pPr>
    </w:p>
    <w:p>
      <w:pPr>
        <w:pStyle w:val="4"/>
        <w:spacing w:before="0" w:beforeAutospacing="0" w:after="0" w:afterAutospacing="0" w:line="360" w:lineRule="auto"/>
        <w:ind w:firstLine="1980"/>
        <w:rPr>
          <w:rFonts w:hint="default" w:ascii="Times New Roman" w:hAnsi="Times New Roman"/>
          <w:bCs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/>
          <w:bCs/>
          <w:sz w:val="28"/>
        </w:rPr>
      </w:pPr>
      <w:r>
        <w:rPr>
          <w:rFonts w:hint="default" w:ascii="Times New Roman" w:hAnsi="Times New Roman"/>
          <w:bCs/>
          <w:sz w:val="28"/>
        </w:rPr>
        <w:t>年     月    日</w:t>
      </w: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/>
          <w:b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/>
          <w:b/>
          <w:sz w:val="28"/>
        </w:rPr>
      </w:pPr>
    </w:p>
    <w:p>
      <w:pPr>
        <w:pStyle w:val="4"/>
        <w:spacing w:before="0" w:beforeAutospacing="0" w:after="0" w:afterAutospacing="0" w:line="360" w:lineRule="auto"/>
        <w:jc w:val="center"/>
        <w:rPr>
          <w:rFonts w:hint="default" w:ascii="Times New Roman" w:hAnsi="Times New Roman"/>
          <w:b/>
          <w:sz w:val="28"/>
        </w:rPr>
      </w:pPr>
    </w:p>
    <w:p>
      <w:pPr>
        <w:rPr>
          <w:rFonts w:ascii="Times New Roman" w:hAnsi="Times New Roman"/>
        </w:rPr>
        <w:sectPr>
          <w:pgSz w:w="11906" w:h="16838"/>
          <w:pgMar w:top="2098" w:right="1474" w:bottom="1984" w:left="1474" w:header="851" w:footer="992" w:gutter="0"/>
          <w:cols w:space="720" w:num="1"/>
          <w:docGrid w:type="lines" w:linePitch="312" w:charSpace="0"/>
        </w:sectPr>
      </w:pPr>
    </w:p>
    <w:tbl>
      <w:tblPr>
        <w:tblStyle w:val="5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7"/>
        <w:gridCol w:w="1263"/>
        <w:gridCol w:w="1267"/>
        <w:gridCol w:w="135"/>
        <w:gridCol w:w="1062"/>
        <w:gridCol w:w="68"/>
        <w:gridCol w:w="1130"/>
        <w:gridCol w:w="135"/>
        <w:gridCol w:w="1116"/>
        <w:gridCol w:w="135"/>
        <w:gridCol w:w="135"/>
        <w:gridCol w:w="119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52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附表1</w:t>
            </w:r>
          </w:p>
        </w:tc>
        <w:tc>
          <w:tcPr>
            <w:tcW w:w="126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4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86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9169" w:type="dxa"/>
            <w:gridSpan w:val="1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</w:rPr>
              <w:t>企业基本情况表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7" w:hRule="atLeast"/>
        </w:trPr>
        <w:tc>
          <w:tcPr>
            <w:tcW w:w="2790" w:type="dxa"/>
            <w:gridSpan w:val="2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填表人：</w:t>
            </w:r>
          </w:p>
        </w:tc>
        <w:tc>
          <w:tcPr>
            <w:tcW w:w="2464" w:type="dxa"/>
            <w:gridSpan w:val="3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联系电话：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电子邮箱: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b/>
                <w:color w:val="000000"/>
                <w:szCs w:val="21"/>
              </w:rPr>
            </w:pPr>
            <w:r>
              <w:rPr>
                <w:rFonts w:ascii="Times New Roman" w:hAnsi="Times New Roman"/>
                <w:b/>
                <w:color w:val="000000"/>
                <w:kern w:val="0"/>
                <w:szCs w:val="21"/>
              </w:rPr>
              <w:t>基本情况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详细地址</w:t>
            </w:r>
          </w:p>
        </w:tc>
        <w:tc>
          <w:tcPr>
            <w:tcW w:w="7642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是否位于园区或集聚区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是□ 否□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园区或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集聚区名称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建厂时间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全员人数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58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银行信用等级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设计生产能力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（万米/年或吨/年）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0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上年度实际产量（万米或吨）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上年度折标产量（万米或吨）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上年度销售收入（万元）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上年度利润总额（万元）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上年度利税总额（万元）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上年度增加值（万元）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主要产品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纯  棉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%；混  纺%；纯化纤%</w:t>
            </w:r>
          </w:p>
        </w:tc>
        <w:tc>
          <w:tcPr>
            <w:tcW w:w="1198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染色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251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机织物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66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加工贸易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毛织物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%；丝织物%；其  他%</w:t>
            </w:r>
          </w:p>
        </w:tc>
        <w:tc>
          <w:tcPr>
            <w:tcW w:w="1198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印花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25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针织物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1466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自营贸易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主要生产工艺</w:t>
            </w: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前处理工艺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染色工艺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印花工艺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65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常规前处理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（退煮漂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%、机缸%）</w:t>
            </w:r>
          </w:p>
        </w:tc>
        <w:tc>
          <w:tcPr>
            <w:tcW w:w="226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常规染色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717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常规印花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（平网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%、圆网%）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生物酶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冷轧堆染色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涂料印花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冷  堆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涂料染色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转移印花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一步法或两步法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  他：</w:t>
            </w: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数码印花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665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  他：</w:t>
            </w:r>
          </w:p>
        </w:tc>
        <w:tc>
          <w:tcPr>
            <w:tcW w:w="2260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2717" w:type="dxa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其  他：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主要设备（前处理设备、染色设备、印花设备、后整理设备等）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设备名称</w:t>
            </w: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生产商</w:t>
            </w: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型号</w:t>
            </w: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主要性能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参数</w:t>
            </w: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制造或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出厂日期</w:t>
            </w: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数量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3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5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...</w:t>
            </w:r>
          </w:p>
        </w:tc>
        <w:tc>
          <w:tcPr>
            <w:tcW w:w="12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2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3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11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计量管理情况</w:t>
            </w:r>
          </w:p>
        </w:tc>
        <w:tc>
          <w:tcPr>
            <w:tcW w:w="25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水：□一级□二级□三级</w:t>
            </w:r>
          </w:p>
        </w:tc>
        <w:tc>
          <w:tcPr>
            <w:tcW w:w="253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电：□一级□二级□三级</w:t>
            </w:r>
          </w:p>
        </w:tc>
        <w:tc>
          <w:tcPr>
            <w:tcW w:w="25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汽：□一级□二级□三级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69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通过相关认证情况：ISO9000□  ISO14000□  OHSAS18000□  CSC9000-T□  其他□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能耗情况</w:t>
            </w:r>
          </w:p>
        </w:tc>
        <w:tc>
          <w:tcPr>
            <w:tcW w:w="3727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年总耗电量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（千瓦时）</w:t>
            </w:r>
          </w:p>
        </w:tc>
        <w:tc>
          <w:tcPr>
            <w:tcW w:w="3915" w:type="dxa"/>
            <w:gridSpan w:val="7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年总耗天然气量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（立方米）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年总耗汽量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年光伏发电量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（千瓦时）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52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727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年总耗煤量</w:t>
            </w:r>
            <w:r>
              <w:rPr>
                <w:rStyle w:val="9"/>
                <w:rFonts w:hint="default" w:ascii="Times New Roman" w:hAnsi="Times New Roman" w:cs="Times New Roman"/>
                <w:sz w:val="21"/>
                <w:szCs w:val="21"/>
              </w:rPr>
              <w:t>（吨）</w:t>
            </w:r>
          </w:p>
        </w:tc>
        <w:tc>
          <w:tcPr>
            <w:tcW w:w="3915" w:type="dxa"/>
            <w:gridSpan w:val="7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年总能耗（吨标煤）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单位产品综合能耗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（公斤标煤/百米或吨标煤/吨）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年新鲜水取水量（吨）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单位产品新鲜水取水量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（吨/百米或吨/吨）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279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年废水排放量（吨）</w:t>
            </w:r>
          </w:p>
        </w:tc>
        <w:tc>
          <w:tcPr>
            <w:tcW w:w="140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364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执行的排放标准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废水处理设施和工艺（主要设备、废水处理流程、日处理能力、排放浓度等）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年污泥产生量及处理方式</w:t>
            </w:r>
          </w:p>
        </w:tc>
        <w:tc>
          <w:tcPr>
            <w:tcW w:w="497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419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环境管理制度及应急体系建设文件</w:t>
            </w:r>
          </w:p>
        </w:tc>
        <w:tc>
          <w:tcPr>
            <w:tcW w:w="11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有□否□</w:t>
            </w:r>
          </w:p>
        </w:tc>
        <w:tc>
          <w:tcPr>
            <w:tcW w:w="251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textAlignment w:val="center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安全生产管理制度文件</w:t>
            </w:r>
          </w:p>
        </w:tc>
        <w:tc>
          <w:tcPr>
            <w:tcW w:w="13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 w:val="20"/>
                <w:szCs w:val="20"/>
              </w:rPr>
              <w:t>有□否□</w:t>
            </w:r>
          </w:p>
        </w:tc>
      </w:tr>
    </w:tbl>
    <w:p>
      <w:pPr>
        <w:rPr>
          <w:rFonts w:ascii="Times New Roman" w:hAnsi="Times New Roman"/>
        </w:rPr>
        <w:sectPr>
          <w:footerReference r:id="rId3" w:type="default"/>
          <w:pgSz w:w="11906" w:h="16838"/>
          <w:pgMar w:top="2098" w:right="1474" w:bottom="1984" w:left="1474" w:header="851" w:footer="992" w:gutter="0"/>
          <w:pgNumType w:fmt="decimal" w:start="1"/>
          <w:cols w:space="720" w:num="1"/>
          <w:docGrid w:type="lines" w:linePitch="312" w:charSpace="0"/>
        </w:sectPr>
      </w:pPr>
    </w:p>
    <w:p>
      <w:pPr>
        <w:widowControl/>
        <w:jc w:val="left"/>
        <w:rPr>
          <w:rFonts w:ascii="Times New Roman" w:hAnsi="Times New Roman" w:eastAsia="黑体"/>
          <w:kern w:val="0"/>
          <w:sz w:val="32"/>
          <w:szCs w:val="32"/>
        </w:rPr>
      </w:pPr>
      <w:r>
        <w:rPr>
          <w:rFonts w:ascii="Times New Roman" w:hAnsi="Times New Roman" w:eastAsia="黑体"/>
          <w:kern w:val="0"/>
          <w:sz w:val="32"/>
          <w:szCs w:val="32"/>
        </w:rPr>
        <w:t>附表2</w:t>
      </w:r>
    </w:p>
    <w:p>
      <w:pPr>
        <w:widowControl/>
        <w:jc w:val="center"/>
        <w:rPr>
          <w:rFonts w:ascii="Times New Roman" w:hAnsi="Times New Roman" w:eastAsia="黑体"/>
          <w:color w:val="000000"/>
          <w:kern w:val="0"/>
          <w:sz w:val="36"/>
          <w:szCs w:val="36"/>
        </w:rPr>
      </w:pPr>
      <w:r>
        <w:rPr>
          <w:rFonts w:ascii="Times New Roman" w:hAnsi="Times New Roman" w:eastAsia="黑体"/>
          <w:color w:val="000000"/>
          <w:kern w:val="0"/>
          <w:sz w:val="36"/>
          <w:szCs w:val="36"/>
        </w:rPr>
        <w:t>企业申报情况说明表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9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7" w:hRule="atLeast"/>
          <w:jc w:val="center"/>
        </w:trPr>
        <w:tc>
          <w:tcPr>
            <w:tcW w:w="879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</w:tcPr>
          <w:p>
            <w:pPr>
              <w:widowControl/>
              <w:jc w:val="left"/>
              <w:rPr>
                <w:rFonts w:ascii="Times New Roman" w:hAnsi="Times New Roman" w:eastAsia="仿宋_GB2312"/>
                <w:kern w:val="0"/>
                <w:sz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</w:rPr>
              <w:t>主要包括：企业基本情况介绍（包含企业主要经营类型，主要产品类型，近三年平均研究与试验发展经费支出、近三年平均技术改造投入分别占营业收入比重等）；填表内容的详细说明；企业获得地方或国家的项目、奖励、荣誉称号情况；其他需要说明的问题。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2098" w:right="1474" w:bottom="1984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4"/>
        <w:gridCol w:w="2099"/>
        <w:gridCol w:w="1993"/>
        <w:gridCol w:w="1174"/>
        <w:gridCol w:w="1339"/>
        <w:gridCol w:w="561"/>
        <w:gridCol w:w="579"/>
        <w:gridCol w:w="73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  <w:jc w:val="center"/>
        </w:trPr>
        <w:tc>
          <w:tcPr>
            <w:tcW w:w="2783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left"/>
              <w:textAlignment w:val="bottom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附表3</w:t>
            </w:r>
          </w:p>
        </w:tc>
        <w:tc>
          <w:tcPr>
            <w:tcW w:w="1993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17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3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61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  <w:jc w:val="center"/>
        </w:trPr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745" w:type="dxa"/>
            <w:gridSpan w:val="6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黑体"/>
                <w:color w:val="000000"/>
                <w:sz w:val="36"/>
                <w:szCs w:val="36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</w:rPr>
              <w:t>企业符合规范条件情况自查表</w:t>
            </w:r>
          </w:p>
        </w:tc>
        <w:tc>
          <w:tcPr>
            <w:tcW w:w="73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自查项目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否</w:t>
            </w: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szCs w:val="21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生产地点在工业园区或集聚区内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无搬迁计划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无《产业结构调整指导目录》中规定的淘汰类生产工艺和设备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主要生产设备工艺参数实现在线检测和自动控制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生产车间有染化料自动配液输送系统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间歇式染色设备浴比满足1:8（含）以下染色设备要求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color w:val="000000" w:themeColor="text1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color w:val="000000" w:themeColor="text1"/>
                <w:u w:val="none"/>
              </w:rPr>
              <w:t>热定形、涂层等设备有废气收集处理装置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涂层设备有溶剂回收装置、丝光机有淡碱回收装置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配备冷却水、冷凝水及余热回收装置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产品合格率在98%以上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实行三级用能用水计量管理，建立管理考核制度和数据统计系统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生产车间干净整洁，地面无污水，空气无可见粉尘及烟汽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化学品存储整洁规范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有质量、环境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、职业健康</w:t>
            </w:r>
            <w:r>
              <w:rPr>
                <w:rFonts w:ascii="Times New Roman" w:hAnsi="Times New Roman"/>
                <w:b w:val="0"/>
                <w:bCs w:val="0"/>
                <w:u w:val="none"/>
              </w:rPr>
              <w:t>等管理体系认证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综合能耗符合规范条件要求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新鲜水取水量符合规范条件要求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水重复利用率在45%以上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各类污染物稳定达标排放，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近三年</w:t>
            </w:r>
            <w:r>
              <w:rPr>
                <w:rFonts w:ascii="Times New Roman" w:hAnsi="Times New Roman"/>
                <w:b w:val="0"/>
                <w:bCs w:val="0"/>
                <w:u w:val="none"/>
              </w:rPr>
              <w:t>无环保违法违规行为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  <w:r>
              <w:rPr>
                <w:rFonts w:hint="eastAsia"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依法办理环评批复和环保验收证明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依法办理排污许可证，开展环境信息公开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固体废弃物得到无害化处置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通过清洁生产审核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建立安全生产管理制度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  <w:lang w:eastAsia="zh-CN"/>
              </w:rPr>
              <w:t>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近三年未发生较大及以上生产安全事故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  <w:color w:val="00000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24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履行社会责任</w:t>
            </w:r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6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  <w:r>
              <w:rPr>
                <w:rFonts w:hint="eastAsia"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660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</w:pPr>
            <w:bookmarkStart w:id="0" w:name="OLE_LINK5"/>
            <w:bookmarkStart w:id="1" w:name="OLE_LINK6"/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近三年正常经营生产、未被列为失信被执行人</w:t>
            </w:r>
            <w:bookmarkEnd w:id="0"/>
            <w:bookmarkEnd w:id="1"/>
          </w:p>
        </w:tc>
        <w:tc>
          <w:tcPr>
            <w:tcW w:w="5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</w:p>
        </w:tc>
        <w:tc>
          <w:tcPr>
            <w:tcW w:w="7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916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本企业承诺以上情况属实，并愿承担相应责任。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申报企业（盖章）</w:t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color w:val="000000"/>
                <w:kern w:val="0"/>
                <w:szCs w:val="21"/>
              </w:rPr>
              <w:t xml:space="preserve">   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  <w:jc w:val="center"/>
        </w:trPr>
        <w:tc>
          <w:tcPr>
            <w:tcW w:w="9168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00" w:lineRule="auto"/>
              <w:jc w:val="left"/>
              <w:textAlignment w:val="bottom"/>
              <w:rPr>
                <w:rFonts w:ascii="Times New Roman" w:hAnsi="Times New Roman"/>
                <w:color w:val="000000"/>
                <w:szCs w:val="21"/>
              </w:rPr>
            </w:pPr>
            <w:r>
              <w:rPr>
                <w:rFonts w:ascii="Times New Roman" w:hAnsi="Times New Roman"/>
                <w:color w:val="000000"/>
                <w:kern w:val="0"/>
                <w:szCs w:val="21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ascii="Times New Roman" w:hAnsi="Times New Roman"/>
        </w:rPr>
        <w:sectPr>
          <w:pgSz w:w="11906" w:h="16838"/>
          <w:pgMar w:top="2098" w:right="1474" w:bottom="1984" w:left="1474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5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4"/>
        <w:gridCol w:w="1032"/>
        <w:gridCol w:w="1032"/>
        <w:gridCol w:w="1032"/>
        <w:gridCol w:w="1032"/>
        <w:gridCol w:w="2482"/>
        <w:gridCol w:w="572"/>
        <w:gridCol w:w="587"/>
        <w:gridCol w:w="7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69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2"/>
                <w:szCs w:val="32"/>
              </w:rPr>
              <w:t>附表4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72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5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jc w:val="center"/>
              <w:rPr>
                <w:rFonts w:ascii="Times New Roman" w:hAnsi="Times New Roman"/>
                <w:color w:val="000000"/>
                <w:sz w:val="24"/>
              </w:rPr>
            </w:pPr>
            <w:r>
              <w:rPr>
                <w:rFonts w:ascii="Times New Roman" w:hAnsi="Times New Roman" w:eastAsia="黑体"/>
                <w:color w:val="000000"/>
                <w:kern w:val="0"/>
                <w:sz w:val="36"/>
                <w:szCs w:val="36"/>
              </w:rPr>
              <w:t>省级工业和信息化主管部门审核意见表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申请企业名称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  <w:jc w:val="center"/>
        </w:trPr>
        <w:tc>
          <w:tcPr>
            <w:tcW w:w="1696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申报时间</w:t>
            </w:r>
          </w:p>
        </w:tc>
        <w:tc>
          <w:tcPr>
            <w:tcW w:w="7471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序号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审核项目</w:t>
            </w:r>
          </w:p>
        </w:tc>
        <w:tc>
          <w:tcPr>
            <w:tcW w:w="57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是</w:t>
            </w:r>
          </w:p>
        </w:tc>
        <w:tc>
          <w:tcPr>
            <w:tcW w:w="58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否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hint="eastAsia" w:ascii="黑体" w:hAnsi="黑体" w:eastAsia="黑体" w:cs="黑体"/>
                <w:szCs w:val="21"/>
              </w:rPr>
            </w:pPr>
            <w:r>
              <w:rPr>
                <w:rFonts w:hint="eastAsia" w:ascii="黑体" w:hAnsi="黑体" w:eastAsia="黑体" w:cs="黑体"/>
                <w:kern w:val="0"/>
                <w:szCs w:val="21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生产地点在工业园区或集聚区内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企业主要生产设备均在附表1中填报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无搬迁计划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无《产业结构调整指导目录》中规定的淘汰类生产工艺和设备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主要生产设备工艺参数实现在线检测和自动控制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生产车间有染化料自动配液输送系统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间歇式染色设备浴比满足1:8（含）以下染色设备要求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热定形、涂层等设备有废气收集处理装置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涂层设备有溶剂回收装置、丝光机有淡碱回收装置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配备冷却水、冷凝水及余热回收装置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产品合格率在98%以上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实行三级用能用水计量管理，建立管理考核制度和数据统计系统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生产车间干净整洁，地面无污水，空气无可见粉尘及烟汽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化学品存储整洁规范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有质量、环境</w:t>
            </w:r>
            <w:r>
              <w:rPr>
                <w:rFonts w:hint="eastAsia" w:ascii="Times New Roman" w:hAnsi="Times New Roman"/>
                <w:b w:val="0"/>
                <w:bCs w:val="0"/>
                <w:u w:val="none"/>
              </w:rPr>
              <w:t>、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职业健康</w:t>
            </w:r>
            <w:r>
              <w:rPr>
                <w:rFonts w:ascii="Times New Roman" w:hAnsi="Times New Roman"/>
                <w:b w:val="0"/>
                <w:bCs w:val="0"/>
                <w:u w:val="none"/>
              </w:rPr>
              <w:t>等管理体系认证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综合能耗符合规范条件要求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17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新鲜水取水量符合规范条件要求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18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水重复利用率在45%以上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19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各类污染物稳定达标排放，</w:t>
            </w: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近三年</w:t>
            </w:r>
            <w:r>
              <w:rPr>
                <w:rFonts w:ascii="Times New Roman" w:hAnsi="Times New Roman"/>
                <w:b w:val="0"/>
                <w:bCs w:val="0"/>
                <w:u w:val="none"/>
              </w:rPr>
              <w:t>无环保违法违规行为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20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依法办理环评批复和环保验收证明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21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依法办理排污许可证，开展环境信息公开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22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固体废弃物得到无害化处置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23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b w:val="0"/>
                <w:bCs w:val="0"/>
                <w:u w:val="none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通过清洁生产审核</w:t>
            </w:r>
            <w:bookmarkStart w:id="2" w:name="_GoBack"/>
            <w:bookmarkEnd w:id="2"/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24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hint="eastAsia" w:ascii="Times New Roman" w:hAnsi="Times New Roman" w:eastAsia="宋体"/>
                <w:b w:val="0"/>
                <w:bCs w:val="0"/>
                <w:u w:val="none"/>
                <w:lang w:eastAsia="zh-CN"/>
              </w:rPr>
            </w:pPr>
            <w:r>
              <w:rPr>
                <w:rFonts w:ascii="Times New Roman" w:hAnsi="Times New Roman"/>
                <w:b w:val="0"/>
                <w:bCs w:val="0"/>
                <w:u w:val="none"/>
              </w:rPr>
              <w:t>建立安全生产管理制度</w:t>
            </w:r>
            <w:r>
              <w:rPr>
                <w:rFonts w:hint="eastAsia" w:ascii="Times New Roman" w:hAnsi="Times New Roman"/>
                <w:b w:val="0"/>
                <w:bCs w:val="0"/>
                <w:u w:val="none"/>
                <w:lang w:eastAsia="zh-CN"/>
              </w:rPr>
              <w:t>，近三年未发生较大及以上生产安全事故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25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履行社会责任相关工作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  <w:jc w:val="center"/>
        </w:trPr>
        <w:tc>
          <w:tcPr>
            <w:tcW w:w="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center"/>
              <w:textAlignment w:val="bottom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hint="eastAsia" w:ascii="Times New Roman" w:hAnsi="Times New Roman"/>
                <w:kern w:val="0"/>
                <w:szCs w:val="21"/>
              </w:rPr>
              <w:t>26</w:t>
            </w:r>
          </w:p>
        </w:tc>
        <w:tc>
          <w:tcPr>
            <w:tcW w:w="66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  <w:lang w:val="en-US" w:eastAsia="zh-CN"/>
              </w:rPr>
            </w:pPr>
            <w:r>
              <w:rPr>
                <w:rFonts w:hint="eastAsia" w:ascii="Times New Roman" w:hAnsi="Times New Roman"/>
                <w:b w:val="0"/>
                <w:bCs w:val="0"/>
                <w:color w:val="auto"/>
                <w:u w:val="none"/>
              </w:rPr>
              <w:t>近三年正常经营生产、未被列为失信被执行人</w:t>
            </w:r>
          </w:p>
        </w:tc>
        <w:tc>
          <w:tcPr>
            <w:tcW w:w="5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  <w:tc>
          <w:tcPr>
            <w:tcW w:w="73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spacing w:line="480" w:lineRule="auto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916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经申请材料核查、现场查验、函询省级生态环境主管部门等工作，该企业基本符合印染企业规范公告申报要求。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省级工业和信息化主管部门（盖章）</w:t>
            </w:r>
            <w:r>
              <w:rPr>
                <w:rFonts w:ascii="Times New Roman" w:hAnsi="Times New Roman"/>
                <w:kern w:val="0"/>
                <w:szCs w:val="21"/>
              </w:rPr>
              <w:br w:type="textWrapping"/>
            </w:r>
            <w:r>
              <w:rPr>
                <w:rFonts w:ascii="Times New Roman" w:hAnsi="Times New Roman"/>
                <w:kern w:val="0"/>
                <w:szCs w:val="21"/>
              </w:rPr>
              <w:t xml:space="preserve">                                            年   月 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916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widowControl/>
              <w:spacing w:line="480" w:lineRule="auto"/>
              <w:jc w:val="left"/>
              <w:textAlignment w:val="bottom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注：企业无间歇式染色设备或者热定形、涂层设备请在备注中说明。</w:t>
            </w: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2098" w:right="1474" w:bottom="1984" w:left="1474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GWZT-E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w:pict>
        <v:shape id="_x0000_s4097" o:spid="_x0000_s4097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2"/>
                  <w:rPr>
                    <w:rFonts w:hint="default" w:ascii="Times New Roman" w:hAnsi="Times New Roman" w:cs="Times New Roman"/>
                    <w:sz w:val="21"/>
                    <w:szCs w:val="21"/>
                  </w:rPr>
                </w:pP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fldChar w:fldCharType="begin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instrText xml:space="preserve"> PAGE  \* MERGEFORMAT </w:instrTex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fldChar w:fldCharType="separate"/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t>2</w:t>
                </w:r>
                <w:r>
                  <w:rPr>
                    <w:rFonts w:hint="default" w:ascii="Times New Roman" w:hAnsi="Times New Roman" w:cs="Times New Roman"/>
                    <w:sz w:val="21"/>
                    <w:szCs w:val="21"/>
                  </w:rPr>
                  <w:fldChar w:fldCharType="end"/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2"/>
  </w:compat>
  <w:rsids>
    <w:rsidRoot w:val="00A01A94"/>
    <w:rsid w:val="00355425"/>
    <w:rsid w:val="00696BEA"/>
    <w:rsid w:val="00A01A94"/>
    <w:rsid w:val="00C62093"/>
    <w:rsid w:val="3DBBCD05"/>
    <w:rsid w:val="3EAB0813"/>
    <w:rsid w:val="4FF246BC"/>
    <w:rsid w:val="677DEB0C"/>
    <w:rsid w:val="6DBF475C"/>
    <w:rsid w:val="6F928534"/>
    <w:rsid w:val="6FF7B87C"/>
    <w:rsid w:val="7BF94B90"/>
    <w:rsid w:val="7FBCD42C"/>
    <w:rsid w:val="7FDCE2A7"/>
    <w:rsid w:val="7FFCC7B3"/>
    <w:rsid w:val="B9D77D1D"/>
    <w:rsid w:val="BBFDDEEF"/>
    <w:rsid w:val="BD5F727C"/>
    <w:rsid w:val="BF93B76D"/>
    <w:rsid w:val="BFEAB48C"/>
    <w:rsid w:val="DEB38587"/>
    <w:rsid w:val="DEEE8F76"/>
    <w:rsid w:val="EE1BBA85"/>
    <w:rsid w:val="F2E68B19"/>
    <w:rsid w:val="F5FEE0D9"/>
    <w:rsid w:val="FA7F9AA3"/>
    <w:rsid w:val="FADEDE03"/>
    <w:rsid w:val="FBEE20D2"/>
    <w:rsid w:val="FFEFAEC8"/>
    <w:rsid w:val="FFF73E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1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single"/>
    </w:rPr>
  </w:style>
  <w:style w:type="character" w:customStyle="1" w:styleId="11">
    <w:name w:val="页眉 Char"/>
    <w:basedOn w:val="6"/>
    <w:link w:val="3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4097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431</Words>
  <Characters>2461</Characters>
  <Lines>20</Lines>
  <Paragraphs>5</Paragraphs>
  <TotalTime>2</TotalTime>
  <ScaleCrop>false</ScaleCrop>
  <LinksUpToDate>false</LinksUpToDate>
  <CharactersWithSpaces>2887</CharactersWithSpaces>
  <Application>WPS Office_11.8.2.12065_F1E327BC-269C-435d-A152-05C5408002CA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2014-11-02T20:08:00Z</dcterms:created>
  <dc:creator>Administrator</dc:creator>
  <cp:lastModifiedBy>kylin</cp:lastModifiedBy>
  <cp:lastPrinted>2026-07-03T01:57:00Z</cp:lastPrinted>
  <dcterms:modified xsi:type="dcterms:W3CDTF">2026-07-03T17:09:38Z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87C3D0DC8322D3AC8A75446A192ADE1D</vt:lpwstr>
  </property>
</Properties>
</file>