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rPr>
        <w:t>附件</w:t>
      </w:r>
      <w:r>
        <w:rPr>
          <w:rFonts w:hint="eastAsia" w:ascii="Times New Roman" w:hAnsi="Times New Roman" w:eastAsia="黑体" w:cs="Times New Roman"/>
          <w:bCs/>
          <w:color w:val="auto"/>
          <w:sz w:val="32"/>
          <w:szCs w:val="32"/>
          <w:highlight w:val="none"/>
          <w:lang w:val="en-US" w:eastAsia="zh-CN"/>
        </w:rPr>
        <w:t>2</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Cs/>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印染企业规范公告申请书填报指南</w:t>
      </w:r>
    </w:p>
    <w:p>
      <w:pPr>
        <w:pStyle w:val="2"/>
        <w:rPr>
          <w:rFonts w:hint="default"/>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一、《印染企业规范公告申请书》填报内容</w:t>
      </w:r>
      <w:r>
        <w:rPr>
          <w:rFonts w:hint="default" w:ascii="Times New Roman" w:hAnsi="Times New Roman" w:eastAsia="黑体" w:cs="Times New Roman"/>
          <w:color w:val="auto"/>
          <w:sz w:val="32"/>
          <w:szCs w:val="32"/>
          <w:highlight w:val="none"/>
          <w:lang w:eastAsia="zh-CN"/>
        </w:rPr>
        <w:t>说明</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1.除有特别说明外，涉及环保的情况提供</w:t>
      </w:r>
      <w:r>
        <w:rPr>
          <w:rFonts w:hint="eastAsia" w:ascii="Times New Roman" w:hAnsi="Times New Roman" w:eastAsia="仿宋_GB2312" w:cs="Times New Roman"/>
          <w:color w:val="auto"/>
          <w:sz w:val="32"/>
          <w:szCs w:val="32"/>
          <w:highlight w:val="none"/>
          <w:lang w:eastAsia="zh-CN"/>
        </w:rPr>
        <w:t>近三</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至申报时的相关数据及证明材料，其它部分情况提供上年度相关数据及证明材料。</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企业设计生产能力</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指企业生产设备在单位时间内可能生产的印染产品数量。计量单位：机织产品为万米/年，针织产品、纱线等产品为吨/年。</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上年度实际产量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指企业在上年度主要印染产品的实际生产量，填表时填直接统计的产量。</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上年度折标产量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指企业上年度实际产量的折标准品产量。换算标准品时可参考《印染企业综合能耗计算办法及基本定额》（FZ/T01002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2010）、《机织印染产品取水计算办法及单耗基本定额》（FZ/T01104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2010）、《针织印染产品取水计算办法及单耗基本定额》（FZ/T01105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2010）、《针织印染面料单位产品能源消耗限额》（FZ/T07019</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2021）。</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销售收入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利润总额</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利税总额</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增加值</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均仅涉及上年度的印染生产环节。</w:t>
      </w:r>
    </w:p>
    <w:p>
      <w:pPr>
        <w:keepNext w:val="0"/>
        <w:keepLines w:val="0"/>
        <w:pageBreakBefore w:val="0"/>
        <w:kinsoku/>
        <w:wordWrap/>
        <w:overflowPunct/>
        <w:topLinePunct w:val="0"/>
        <w:autoSpaceDE/>
        <w:autoSpaceDN/>
        <w:bidi w:val="0"/>
        <w:spacing w:line="600" w:lineRule="exact"/>
        <w:jc w:val="both"/>
        <w:textAlignment w:val="auto"/>
        <w:rPr>
          <w:rFonts w:hint="eastAsia" w:ascii="Times New Roman" w:hAnsi="Times New Roman" w:eastAsia="仿宋_GB2312" w:cs="Times New Roman"/>
          <w:color w:val="auto"/>
          <w:sz w:val="32"/>
          <w:szCs w:val="32"/>
          <w:highlight w:val="none"/>
          <w:lang w:eastAsia="zh-CN"/>
        </w:rPr>
        <w:sectPr>
          <w:footerReference r:id="rId3" w:type="default"/>
          <w:pgSz w:w="11906" w:h="16838"/>
          <w:pgMar w:top="1440" w:right="1800" w:bottom="1440" w:left="1800" w:header="851" w:footer="992" w:gutter="0"/>
          <w:pgNumType w:fmt="decimal" w:start="8"/>
          <w:cols w:space="720" w:num="1"/>
          <w:docGrid w:type="lines" w:linePitch="312" w:charSpace="0"/>
        </w:sectPr>
      </w:pPr>
      <w:r>
        <w:rPr>
          <w:rFonts w:hint="default" w:ascii="Times New Roman" w:hAnsi="Times New Roman" w:eastAsia="仿宋_GB2312" w:cs="Times New Roman"/>
          <w:color w:val="auto"/>
          <w:sz w:val="32"/>
          <w:szCs w:val="32"/>
          <w:highlight w:val="none"/>
        </w:rPr>
        <w:t xml:space="preserve">    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主要设备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包括前处理、染色、后整理、印花等工序的主要设备。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主要设备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类目中的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设备名称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生产商</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型号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制造日期（出厂日期）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数量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等信息应完整、准确填写，无法填报的，应书面说明情况。</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主要性能参数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包括但不限于设备铭牌上标注的性能参数。设备主体已改造，达到节能环保标准并满足产品质量要求的应进行相关情况说明。</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7.年总能耗指上年度企业实际消耗在印染生产、辅助生产和附属生产中作为燃料、动力、原料、辅助材料使用的能源。</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8.年新鲜水取水量指上年度企业从各种水源提取的并用于印染生产、辅助生产和附属生产的水量总和，包括城市自来水用量、地表水、地下水用量和企业从市场购得的其他水或水的产品（如蒸汽、热水等）。</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9.</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水重复利用率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指上年度企业直接利用和经处理后回收再利用的水量占印染生产用水总量的比值。</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年废水排放量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指生产设施或企业向企业法定边界以外排放的废水的量，包括与生产有直接或间接关系的各种外排废水（含厂区生活污水、冷却废水、厂区锅炉和电站排水等）。</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11.企业至少有一套用于生产的染化料自动配液输送系统，即可认为有染化料自动配液输送系统。</w:t>
      </w:r>
    </w:p>
    <w:p>
      <w:pPr>
        <w:keepNext w:val="0"/>
        <w:keepLines w:val="0"/>
        <w:pageBreakBefore w:val="0"/>
        <w:kinsoku/>
        <w:wordWrap/>
        <w:overflowPunct/>
        <w:topLinePunct w:val="0"/>
        <w:autoSpaceDE/>
        <w:autoSpaceDN/>
        <w:bidi w:val="0"/>
        <w:spacing w:line="60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12.附件1附表</w:t>
      </w:r>
      <w:r>
        <w:rPr>
          <w:rFonts w:hint="eastAsia" w:ascii="Times New Roman" w:hAnsi="Times New Roman" w:eastAsia="仿宋_GB2312" w:cs="Times New Roman"/>
          <w:color w:val="auto"/>
          <w:sz w:val="32"/>
          <w:szCs w:val="32"/>
          <w:highlight w:val="none"/>
          <w:lang w:val="en-US" w:eastAsia="zh-CN"/>
        </w:rPr>
        <w:t>3</w:t>
      </w:r>
      <w:bookmarkStart w:id="0" w:name="_GoBack"/>
      <w:bookmarkEnd w:id="0"/>
      <w:r>
        <w:rPr>
          <w:rFonts w:hint="default" w:ascii="Times New Roman" w:hAnsi="Times New Roman" w:eastAsia="仿宋_GB2312" w:cs="Times New Roman"/>
          <w:color w:val="auto"/>
          <w:sz w:val="32"/>
          <w:szCs w:val="32"/>
          <w:highlight w:val="none"/>
        </w:rPr>
        <w:t>中的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无搬迁计划</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，指截止到申报时，企业没有自主搬迁计划，也没有列入政府搬迁计划。</w:t>
      </w:r>
    </w:p>
    <w:p>
      <w:pPr>
        <w:pStyle w:val="2"/>
        <w:ind w:firstLine="640"/>
        <w:rPr>
          <w:rFonts w:hint="default"/>
        </w:rPr>
      </w:pP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二、申请公告企业需提交的证明材料</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证明材料应分类整理、加注编号、编制目录，同一类别的证明材料应按时间顺序排列。</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1.营业执照、质量管理体系认证、环保体系认证等复印件。</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2.水重复利用设施及其效果的说明，水重复利用率数据的详细计算过程。</w:t>
      </w: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 xml:space="preserve">    3.</w:t>
      </w:r>
      <w:r>
        <w:rPr>
          <w:rFonts w:hint="default" w:ascii="Times New Roman" w:hAnsi="Times New Roman" w:eastAsia="仿宋_GB2312" w:cs="Times New Roman"/>
          <w:color w:val="auto"/>
          <w:kern w:val="0"/>
          <w:sz w:val="32"/>
          <w:szCs w:val="32"/>
          <w:highlight w:val="none"/>
        </w:rPr>
        <w:t>环境影响评价审批和验收审查相关文件。</w:t>
      </w: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4.排污许可证复印件和副本设备清单。设备清单与环评不一致，但符合《纺织印染建设项目重大变动清单》规定的应提供相关情况说明。</w:t>
      </w:r>
    </w:p>
    <w:p>
      <w:pPr>
        <w:keepNext w:val="0"/>
        <w:keepLines w:val="0"/>
        <w:pageBreakBefore w:val="0"/>
        <w:widowControl/>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5.固体废弃物综合利用和处置合同，处置单位资质，危险废物转移联单，危险废物转移许可文件，危废处置合同等。</w:t>
      </w:r>
      <w:r>
        <w:rPr>
          <w:rFonts w:hint="eastAsia" w:ascii="Times New Roman" w:hAnsi="Times New Roman" w:eastAsia="仿宋_GB2312" w:cs="Times New Roman"/>
          <w:color w:val="auto"/>
          <w:kern w:val="0"/>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6.三级用能用水计量管理的考核制度文件，三级能源、水资源台账。</w:t>
      </w: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7.</w:t>
      </w:r>
      <w:r>
        <w:rPr>
          <w:rFonts w:hint="default" w:ascii="Times New Roman" w:hAnsi="Times New Roman" w:eastAsia="仿宋_GB2312" w:cs="Times New Roman"/>
          <w:color w:val="auto"/>
          <w:sz w:val="32"/>
          <w:szCs w:val="32"/>
          <w:highlight w:val="none"/>
        </w:rPr>
        <w:t>环境管理制度及应急体系建设文件、安全生产管理制度文件</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8.清洁生产审核相关材料。</w:t>
      </w: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9.能证明《企业符合规范条件情况自查表》所填情况属实的其他材料。</w:t>
      </w: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10.其他相关证明材料。</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auto"/>
          <w:highlight w:val="none"/>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1"/>
        <w:szCs w:val="21"/>
      </w:rPr>
    </w:pPr>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Bdr>
                    <w:between w:val="none" w:color="auto" w:sz="0" w:space="0"/>
                  </w:pBd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w:t>
                </w:r>
                <w:r>
                  <w:rPr>
                    <w:rFonts w:hint="default" w:ascii="Times New Roman" w:hAnsi="Times New Roman" w:cs="Times New Roman"/>
                    <w:sz w:val="21"/>
                    <w:szCs w:val="2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Bdr>
                    <w:between w:val="none" w:color="auto" w:sz="0" w:space="0"/>
                  </w:pBd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w:t>
                </w:r>
                <w:r>
                  <w:rPr>
                    <w:rFonts w:hint="default" w:ascii="Times New Roman" w:hAnsi="Times New Roman" w:cs="Times New Roman"/>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A7A8F"/>
    <w:rsid w:val="0001494B"/>
    <w:rsid w:val="001027CE"/>
    <w:rsid w:val="00296E57"/>
    <w:rsid w:val="003D1A93"/>
    <w:rsid w:val="00435823"/>
    <w:rsid w:val="00441C8C"/>
    <w:rsid w:val="005265D6"/>
    <w:rsid w:val="005355BA"/>
    <w:rsid w:val="005C72FF"/>
    <w:rsid w:val="005E7702"/>
    <w:rsid w:val="007678DD"/>
    <w:rsid w:val="007E257A"/>
    <w:rsid w:val="00837F74"/>
    <w:rsid w:val="008602D9"/>
    <w:rsid w:val="009A7A8F"/>
    <w:rsid w:val="00A443F9"/>
    <w:rsid w:val="00AC5509"/>
    <w:rsid w:val="00B5158D"/>
    <w:rsid w:val="00BB0853"/>
    <w:rsid w:val="00C60537"/>
    <w:rsid w:val="00E27D14"/>
    <w:rsid w:val="00EB6A81"/>
    <w:rsid w:val="3E5F41FC"/>
    <w:rsid w:val="3F4D03FE"/>
    <w:rsid w:val="563BA90E"/>
    <w:rsid w:val="5F67A310"/>
    <w:rsid w:val="5FDF7967"/>
    <w:rsid w:val="5FFFFE39"/>
    <w:rsid w:val="6DF720F2"/>
    <w:rsid w:val="6FF76484"/>
    <w:rsid w:val="7DDEE628"/>
    <w:rsid w:val="BDB99762"/>
    <w:rsid w:val="D46B3836"/>
    <w:rsid w:val="D6A5CFA8"/>
    <w:rsid w:val="DFDE62B4"/>
    <w:rsid w:val="F9FFF87D"/>
    <w:rsid w:val="FB7F4117"/>
    <w:rsid w:val="FBA5D12A"/>
    <w:rsid w:val="FBB6EA18"/>
    <w:rsid w:val="FD7761F4"/>
    <w:rsid w:val="FEBB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215</Words>
  <Characters>1230</Characters>
  <Lines>10</Lines>
  <Paragraphs>2</Paragraphs>
  <TotalTime>0</TotalTime>
  <ScaleCrop>false</ScaleCrop>
  <LinksUpToDate>false</LinksUpToDate>
  <CharactersWithSpaces>1443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2024-01-28T16:32:00Z</dcterms:created>
  <dc:creator>NTKO</dc:creator>
  <cp:lastModifiedBy>kylin</cp:lastModifiedBy>
  <cp:lastPrinted>2026-07-03T01:59:00Z</cp:lastPrinted>
  <dcterms:modified xsi:type="dcterms:W3CDTF">2026-07-07T14:53:03Z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CD5B737DF38D0C559DD22B6AEF8DDA1D</vt:lpwstr>
  </property>
</Properties>
</file>