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415" w:rsidRDefault="009F1415" w:rsidP="009F1415">
      <w:pPr>
        <w:spacing w:line="600" w:lineRule="exact"/>
        <w:jc w:val="center"/>
        <w:rPr>
          <w:rFonts w:ascii="Times New Roman" w:eastAsia="方正小标宋简体" w:hAnsi="Times New Roman" w:cs="Times New Roman"/>
          <w:sz w:val="44"/>
          <w:szCs w:val="44"/>
          <w:lang w:bidi="ar"/>
        </w:rPr>
      </w:pPr>
    </w:p>
    <w:p w:rsidR="009F1415" w:rsidRDefault="009F1415" w:rsidP="009F1415">
      <w:pPr>
        <w:spacing w:line="700" w:lineRule="exact"/>
        <w:jc w:val="center"/>
        <w:rPr>
          <w:rFonts w:ascii="方正小标宋简体" w:eastAsia="方正小标宋简体" w:hAnsi="方正小标宋简体" w:cs="方正小标宋简体" w:hint="eastAsia"/>
          <w:sz w:val="44"/>
          <w:szCs w:val="44"/>
        </w:rPr>
      </w:pPr>
      <w:bookmarkStart w:id="0" w:name="_GoBack"/>
      <w:r>
        <w:rPr>
          <w:rFonts w:ascii="方正小标宋简体" w:eastAsia="方正小标宋简体" w:hAnsi="方正小标宋简体" w:cs="方正小标宋简体" w:hint="eastAsia"/>
          <w:sz w:val="44"/>
          <w:szCs w:val="44"/>
          <w:lang w:bidi="ar"/>
        </w:rPr>
        <w:t>2026年度浙江省海外知识产权风险统一基础性保障保险实施方案</w:t>
      </w:r>
      <w:bookmarkEnd w:id="0"/>
    </w:p>
    <w:p w:rsidR="009F1415" w:rsidRDefault="009F1415" w:rsidP="009F1415">
      <w:pPr>
        <w:spacing w:line="60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lang w:bidi="ar"/>
        </w:rPr>
        <w:t xml:space="preserve"> </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为做好</w:t>
      </w:r>
      <w:r>
        <w:rPr>
          <w:rFonts w:ascii="Times New Roman" w:eastAsia="仿宋_GB2312" w:hAnsi="Times New Roman" w:cs="仿宋_GB2312" w:hint="eastAsia"/>
          <w:sz w:val="32"/>
          <w:szCs w:val="32"/>
          <w:shd w:val="clear" w:color="auto" w:fill="FFFFFF"/>
          <w:lang w:bidi="ar"/>
        </w:rPr>
        <w:t>2026</w:t>
      </w:r>
      <w:r>
        <w:rPr>
          <w:rFonts w:ascii="Times New Roman" w:eastAsia="仿宋_GB2312" w:hAnsi="Times New Roman" w:cs="仿宋_GB2312" w:hint="eastAsia"/>
          <w:sz w:val="32"/>
          <w:szCs w:val="32"/>
          <w:shd w:val="clear" w:color="auto" w:fill="FFFFFF"/>
          <w:lang w:bidi="ar"/>
        </w:rPr>
        <w:t>年度全省海外知识产权风险统一基础性保障保险（简称统保保险）的实施工作，制定本方案。</w:t>
      </w:r>
    </w:p>
    <w:p w:rsidR="009F1415" w:rsidRDefault="009F1415" w:rsidP="009F1415">
      <w:pPr>
        <w:spacing w:line="580" w:lineRule="exact"/>
        <w:ind w:firstLineChars="200" w:firstLine="640"/>
        <w:rPr>
          <w:rFonts w:ascii="Times New Roman" w:eastAsia="黑体" w:hAnsi="Times New Roman" w:cs="黑体" w:hint="eastAsia"/>
          <w:sz w:val="32"/>
          <w:szCs w:val="32"/>
          <w:shd w:val="clear" w:color="auto" w:fill="FFFFFF"/>
        </w:rPr>
      </w:pPr>
      <w:r>
        <w:rPr>
          <w:rFonts w:ascii="Times New Roman" w:eastAsia="黑体" w:hAnsi="Times New Roman" w:cs="黑体" w:hint="eastAsia"/>
          <w:sz w:val="32"/>
          <w:szCs w:val="32"/>
          <w:shd w:val="clear" w:color="auto" w:fill="FFFFFF"/>
          <w:lang w:bidi="ar"/>
        </w:rPr>
        <w:t>一、总体要求</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以习近平新时代中国特色社会主义思想为指导，深入贯彻落实党中央、国务院和省委、省政府关于加强涉外知识产权保护的决策部署，坚持“政府引导、市场运作、协同推进、防范风险”的总体原则，以统保保险为载体，加快构建“按需定制、公平普惠”的海外知识产权风险分担机制，并对中小企业实行积极扶持。通过统保保险的示范带动效应，引导保险机构按照市场化原则开发多层次、差异化的海外知识产权保险产品，逐步形成统保保险为基础、商业保险为补充的多元化保障体系，充分发挥保险业经济减震器和社会稳定器功能。</w:t>
      </w:r>
    </w:p>
    <w:p w:rsidR="009F1415" w:rsidRDefault="009F1415" w:rsidP="009F1415">
      <w:pPr>
        <w:spacing w:line="580" w:lineRule="exact"/>
        <w:ind w:firstLineChars="200" w:firstLine="640"/>
        <w:rPr>
          <w:rFonts w:ascii="Times New Roman" w:eastAsia="黑体" w:hAnsi="Times New Roman" w:cs="黑体" w:hint="eastAsia"/>
          <w:sz w:val="32"/>
          <w:szCs w:val="32"/>
        </w:rPr>
      </w:pPr>
      <w:r>
        <w:rPr>
          <w:rFonts w:ascii="Times New Roman" w:eastAsia="黑体" w:hAnsi="Times New Roman" w:cs="黑体" w:hint="eastAsia"/>
          <w:sz w:val="32"/>
          <w:szCs w:val="32"/>
          <w:lang w:bidi="ar"/>
        </w:rPr>
        <w:t>二、</w:t>
      </w:r>
      <w:r>
        <w:rPr>
          <w:rFonts w:ascii="Times New Roman" w:eastAsia="黑体" w:hAnsi="Times New Roman" w:cs="黑体" w:hint="eastAsia"/>
          <w:spacing w:val="8"/>
          <w:sz w:val="32"/>
          <w:szCs w:val="32"/>
          <w:lang w:bidi="ar"/>
        </w:rPr>
        <w:t>适保范围及承保方案</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统保保险实行统一产品标准、统一保险保费、统一理赔规则，为浙江外贸企业面临的海外知识产权风险提供定制化的基础保障。</w:t>
      </w:r>
    </w:p>
    <w:p w:rsidR="009F1415" w:rsidRDefault="009F1415" w:rsidP="009F1415">
      <w:pPr>
        <w:numPr>
          <w:ilvl w:val="0"/>
          <w:numId w:val="1"/>
        </w:numPr>
        <w:spacing w:line="580" w:lineRule="exact"/>
        <w:ind w:firstLineChars="200" w:firstLine="640"/>
        <w:rPr>
          <w:rFonts w:ascii="Times New Roman" w:eastAsia="楷体_GB2312" w:hAnsi="Times New Roman" w:cs="楷体_GB2312" w:hint="eastAsia"/>
          <w:sz w:val="32"/>
          <w:szCs w:val="32"/>
          <w:shd w:val="clear" w:color="auto" w:fill="FFFFFF"/>
        </w:rPr>
      </w:pPr>
      <w:r>
        <w:rPr>
          <w:rFonts w:ascii="Times New Roman" w:eastAsia="楷体_GB2312" w:hAnsi="Times New Roman" w:cs="楷体_GB2312" w:hint="eastAsia"/>
          <w:sz w:val="32"/>
          <w:szCs w:val="32"/>
          <w:shd w:val="clear" w:color="auto" w:fill="FFFFFF"/>
          <w:lang w:bidi="ar"/>
        </w:rPr>
        <w:t>适保企业范围</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lang w:bidi="ar"/>
        </w:rPr>
        <w:t>企业（被保险人）</w:t>
      </w:r>
      <w:r>
        <w:rPr>
          <w:rFonts w:ascii="Times New Roman" w:eastAsia="仿宋_GB2312" w:hAnsi="Times New Roman" w:cs="仿宋_GB2312" w:hint="eastAsia"/>
          <w:sz w:val="32"/>
          <w:szCs w:val="32"/>
          <w:shd w:val="clear" w:color="auto" w:fill="FFFFFF"/>
          <w:lang w:bidi="ar"/>
        </w:rPr>
        <w:t>应同时符合以下三个条件：</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lastRenderedPageBreak/>
        <w:t>1.</w:t>
      </w:r>
      <w:r>
        <w:rPr>
          <w:rFonts w:ascii="Times New Roman" w:eastAsia="仿宋_GB2312" w:hAnsi="Times New Roman" w:cs="仿宋_GB2312" w:hint="eastAsia"/>
          <w:sz w:val="32"/>
          <w:szCs w:val="32"/>
          <w:shd w:val="clear" w:color="auto" w:fill="FFFFFF"/>
          <w:lang w:bidi="ar"/>
        </w:rPr>
        <w:t>在浙江省依法注册登记、上年度有出口实绩的外贸企业。</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2.</w:t>
      </w:r>
      <w:r>
        <w:rPr>
          <w:rFonts w:ascii="Times New Roman" w:eastAsia="仿宋_GB2312" w:hAnsi="Times New Roman" w:cs="仿宋_GB2312" w:hint="eastAsia"/>
          <w:sz w:val="32"/>
          <w:szCs w:val="32"/>
          <w:shd w:val="clear" w:color="auto" w:fill="FFFFFF"/>
          <w:lang w:bidi="ar"/>
        </w:rPr>
        <w:t>企业应当已拥有或正在申请境外知识产权，</w:t>
      </w:r>
      <w:r>
        <w:rPr>
          <w:rFonts w:ascii="Times New Roman" w:eastAsia="仿宋_GB2312" w:hAnsi="Times New Roman" w:cs="仿宋_GB2312" w:hint="eastAsia"/>
          <w:sz w:val="32"/>
          <w:szCs w:val="32"/>
          <w:lang w:bidi="ar"/>
        </w:rPr>
        <w:t>并计划在海外实际实施。</w:t>
      </w:r>
      <w:r>
        <w:rPr>
          <w:rFonts w:ascii="Times New Roman" w:eastAsia="仿宋_GB2312" w:hAnsi="Times New Roman" w:cs="仿宋_GB2312" w:hint="eastAsia"/>
          <w:sz w:val="32"/>
          <w:szCs w:val="32"/>
          <w:shd w:val="clear" w:color="auto" w:fill="FFFFFF"/>
          <w:lang w:bidi="ar"/>
        </w:rPr>
        <w:t>具体为：拥有至少</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件已获境外官方授权且维持有效的发明专利、实用新型专利、外观设计专利或商标；或者，已经正式向境外官方机构提出至少</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件发明专利、实用新型专利、外观设计专利或商标的申请，尚未授权；实际实施是指：拥有的境外专利已在出口产品、技术或服务中得到实际应用，拥有的境外注册商标已在出口商品或服务上实际使用。</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3.</w:t>
      </w:r>
      <w:r>
        <w:rPr>
          <w:rFonts w:ascii="Times New Roman" w:eastAsia="仿宋_GB2312" w:hAnsi="Times New Roman" w:cs="仿宋_GB2312" w:hint="eastAsia"/>
          <w:sz w:val="32"/>
          <w:szCs w:val="32"/>
          <w:shd w:val="clear" w:color="auto" w:fill="FFFFFF"/>
          <w:lang w:bidi="ar"/>
        </w:rPr>
        <w:t>申请保险权益时未被“信用中国（浙江）”网站列入严重失信名单，不存在以虚报、冒领等手段骗取专项资金的情况。</w:t>
      </w:r>
    </w:p>
    <w:p w:rsidR="009F1415" w:rsidRDefault="009F1415" w:rsidP="009F1415">
      <w:pPr>
        <w:spacing w:line="580" w:lineRule="exact"/>
        <w:ind w:firstLineChars="200" w:firstLine="640"/>
        <w:rPr>
          <w:rFonts w:ascii="Times New Roman" w:eastAsia="楷体_GB2312" w:hAnsi="Times New Roman" w:cs="楷体_GB2312" w:hint="eastAsia"/>
          <w:sz w:val="32"/>
          <w:szCs w:val="32"/>
          <w:shd w:val="clear" w:color="auto" w:fill="FFFFFF"/>
        </w:rPr>
      </w:pPr>
      <w:r>
        <w:rPr>
          <w:rFonts w:ascii="Times New Roman" w:eastAsia="楷体_GB2312" w:hAnsi="Times New Roman" w:cs="楷体_GB2312" w:hint="eastAsia"/>
          <w:sz w:val="32"/>
          <w:szCs w:val="32"/>
          <w:shd w:val="clear" w:color="auto" w:fill="FFFFFF"/>
          <w:lang w:bidi="ar"/>
        </w:rPr>
        <w:t>（二）承保方案主要内容</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所涉保险产品</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知识产权海外侵权责任保险。企业（被保险人）在外贸经营活动中，因非主观故意的侵权行为（涵盖该企业主体生产的所有出海产品），被第三方在海外发起侵犯知识产权的主张（包括发送警告函、提起诉讼、仲裁，或请求海关、行政或司法机关采取强制措施等），保险人按照约定赔偿为应对上述纠纷而支出的法律费用和依法应承担的经济赔偿责任。</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2</w:t>
      </w:r>
      <w:r>
        <w:rPr>
          <w:rFonts w:ascii="Times New Roman" w:eastAsia="仿宋_GB2312" w:hAnsi="Times New Roman" w:cs="仿宋_GB2312" w:hint="eastAsia"/>
          <w:sz w:val="32"/>
          <w:szCs w:val="32"/>
          <w:shd w:val="clear" w:color="auto" w:fill="FFFFFF"/>
          <w:lang w:bidi="ar"/>
        </w:rPr>
        <w:t>）知识产权海外被侵权损失保险。第三方未取得有效授权，侵犯企业（被保险人）的海外专利、商标等知识产权</w:t>
      </w:r>
      <w:r>
        <w:rPr>
          <w:rFonts w:ascii="Times New Roman" w:eastAsia="仿宋_GB2312" w:hAnsi="Times New Roman" w:cs="仿宋_GB2312" w:hint="eastAsia"/>
          <w:sz w:val="32"/>
          <w:szCs w:val="32"/>
          <w:shd w:val="clear" w:color="auto" w:fill="FFFFFF"/>
          <w:lang w:bidi="ar"/>
        </w:rPr>
        <w:lastRenderedPageBreak/>
        <w:t>后，保险人按照约定赔偿被保险人因被侵权造成的直接经济损失。</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3</w:t>
      </w:r>
      <w:r>
        <w:rPr>
          <w:rFonts w:ascii="Times New Roman" w:eastAsia="仿宋_GB2312" w:hAnsi="Times New Roman" w:cs="仿宋_GB2312" w:hint="eastAsia"/>
          <w:sz w:val="32"/>
          <w:szCs w:val="32"/>
          <w:shd w:val="clear" w:color="auto" w:fill="FFFFFF"/>
          <w:lang w:bidi="ar"/>
        </w:rPr>
        <w:t>）专利海外布局费用损失保险。企业（被保险人）就海外专利申请（含发明、实用新型、外观设计等，以及</w:t>
      </w:r>
      <w:r>
        <w:rPr>
          <w:rFonts w:ascii="Times New Roman" w:eastAsia="仿宋_GB2312" w:hAnsi="Times New Roman" w:cs="仿宋_GB2312" w:hint="eastAsia"/>
          <w:sz w:val="32"/>
          <w:szCs w:val="32"/>
          <w:shd w:val="clear" w:color="auto" w:fill="FFFFFF"/>
          <w:lang w:bidi="ar"/>
        </w:rPr>
        <w:t>PCT</w:t>
      </w:r>
      <w:r>
        <w:rPr>
          <w:rFonts w:ascii="Times New Roman" w:eastAsia="仿宋_GB2312" w:hAnsi="Times New Roman" w:cs="仿宋_GB2312" w:hint="eastAsia"/>
          <w:sz w:val="32"/>
          <w:szCs w:val="32"/>
          <w:shd w:val="clear" w:color="auto" w:fill="FFFFFF"/>
          <w:lang w:bidi="ar"/>
        </w:rPr>
        <w:t>专利申请、海牙外观设计申请等的国家阶段），因不符合授权条件被驳回的，保险人按照约定赔偿被保险人向该国家（地区）官方机构提交申请实际发生的官费、代理费等经济损失。</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4</w:t>
      </w:r>
      <w:r>
        <w:rPr>
          <w:rFonts w:ascii="Times New Roman" w:eastAsia="仿宋_GB2312" w:hAnsi="Times New Roman" w:cs="仿宋_GB2312" w:hint="eastAsia"/>
          <w:sz w:val="32"/>
          <w:szCs w:val="32"/>
          <w:shd w:val="clear" w:color="auto" w:fill="FFFFFF"/>
          <w:lang w:bidi="ar"/>
        </w:rPr>
        <w:t>）商标海外布局费用损失保险。企业（被保险人）就海外商标注册申请（含马德里等国际注册的国家阶段），因不符合授权条件被驳回的，保险人按照约定赔偿被保险人向该国家（地区）官方机构提交申请实际发生的官费、代理费等经济损失。</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2.</w:t>
      </w:r>
      <w:r>
        <w:rPr>
          <w:rFonts w:ascii="Times New Roman" w:eastAsia="仿宋_GB2312" w:hAnsi="Times New Roman" w:cs="仿宋_GB2312" w:hint="eastAsia"/>
          <w:sz w:val="32"/>
          <w:szCs w:val="32"/>
          <w:shd w:val="clear" w:color="auto" w:fill="FFFFFF"/>
          <w:lang w:bidi="ar"/>
        </w:rPr>
        <w:t>投保方式</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lang w:bidi="ar"/>
        </w:rPr>
        <w:t>统保保险的投保人为市、县（市、区）政府相关部门，被保险人为企业。符合适保条件的企业可根据实际需求，在上述</w:t>
      </w:r>
      <w:r>
        <w:rPr>
          <w:rFonts w:ascii="Times New Roman" w:eastAsia="仿宋_GB2312" w:hAnsi="Times New Roman" w:cs="Times New Roman"/>
          <w:sz w:val="32"/>
          <w:szCs w:val="32"/>
          <w:lang w:bidi="ar"/>
        </w:rPr>
        <w:t>4</w:t>
      </w:r>
      <w:r>
        <w:rPr>
          <w:rFonts w:ascii="Times New Roman" w:eastAsia="仿宋_GB2312" w:hAnsi="Times New Roman" w:cs="仿宋_GB2312" w:hint="eastAsia"/>
          <w:sz w:val="32"/>
          <w:szCs w:val="32"/>
          <w:lang w:bidi="ar"/>
        </w:rPr>
        <w:t>种保险（具体费率另行公告）中自主选择组合，合计保费不低于</w:t>
      </w:r>
      <w:r>
        <w:rPr>
          <w:rFonts w:ascii="Times New Roman" w:eastAsia="仿宋_GB2312" w:hAnsi="Times New Roman" w:cs="Times New Roman"/>
          <w:sz w:val="32"/>
          <w:szCs w:val="32"/>
          <w:lang w:bidi="ar"/>
        </w:rPr>
        <w:t>1</w:t>
      </w:r>
      <w:r>
        <w:rPr>
          <w:rFonts w:ascii="Times New Roman" w:eastAsia="仿宋_GB2312" w:hAnsi="Times New Roman" w:cs="仿宋_GB2312" w:hint="eastAsia"/>
          <w:sz w:val="32"/>
          <w:szCs w:val="32"/>
          <w:lang w:bidi="ar"/>
        </w:rPr>
        <w:t>万元（含）。合计保费中，政府支持部分最高不超过</w:t>
      </w:r>
      <w:r>
        <w:rPr>
          <w:rFonts w:ascii="Times New Roman" w:eastAsia="仿宋_GB2312" w:hAnsi="Times New Roman" w:cs="Times New Roman"/>
          <w:sz w:val="32"/>
          <w:szCs w:val="32"/>
          <w:lang w:bidi="ar"/>
        </w:rPr>
        <w:t>2</w:t>
      </w:r>
      <w:r>
        <w:rPr>
          <w:rFonts w:ascii="Times New Roman" w:eastAsia="仿宋_GB2312" w:hAnsi="Times New Roman" w:cs="仿宋_GB2312" w:hint="eastAsia"/>
          <w:sz w:val="32"/>
          <w:szCs w:val="32"/>
          <w:lang w:bidi="ar"/>
        </w:rPr>
        <w:t>万元（含），最低不低于</w:t>
      </w:r>
      <w:r>
        <w:rPr>
          <w:rFonts w:ascii="Times New Roman" w:eastAsia="仿宋_GB2312" w:hAnsi="Times New Roman" w:cs="Times New Roman"/>
          <w:sz w:val="32"/>
          <w:szCs w:val="32"/>
          <w:lang w:bidi="ar"/>
        </w:rPr>
        <w:t>1</w:t>
      </w:r>
      <w:r>
        <w:rPr>
          <w:rFonts w:ascii="Times New Roman" w:eastAsia="仿宋_GB2312" w:hAnsi="Times New Roman" w:cs="仿宋_GB2312" w:hint="eastAsia"/>
          <w:sz w:val="32"/>
          <w:szCs w:val="32"/>
          <w:lang w:bidi="ar"/>
        </w:rPr>
        <w:t>万元（含）；超出政府支持的部分，企业可按市场价格自行向承保机构投保，不纳入财政支持范围。</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3.</w:t>
      </w:r>
      <w:r>
        <w:rPr>
          <w:rFonts w:ascii="Times New Roman" w:eastAsia="仿宋_GB2312" w:hAnsi="Times New Roman" w:cs="仿宋_GB2312" w:hint="eastAsia"/>
          <w:sz w:val="32"/>
          <w:szCs w:val="32"/>
          <w:shd w:val="clear" w:color="auto" w:fill="FFFFFF"/>
          <w:lang w:bidi="ar"/>
        </w:rPr>
        <w:t>保单有效期：自保单生效之日起</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年。其中，</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年期届满，若专利海外布局费用损失保险和商标海外布局费用损失保险的保险标的（即专利申请或商标申请）尚未取得官方正式授权，则该保单相关服务合同期限自动延长，直至以下任</w:t>
      </w:r>
      <w:r>
        <w:rPr>
          <w:rFonts w:ascii="Times New Roman" w:eastAsia="仿宋_GB2312" w:hAnsi="Times New Roman" w:cs="仿宋_GB2312" w:hint="eastAsia"/>
          <w:sz w:val="32"/>
          <w:szCs w:val="32"/>
          <w:shd w:val="clear" w:color="auto" w:fill="FFFFFF"/>
          <w:lang w:bidi="ar"/>
        </w:rPr>
        <w:lastRenderedPageBreak/>
        <w:t>一情形发生：</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1</w:t>
      </w:r>
      <w:r>
        <w:rPr>
          <w:rFonts w:ascii="Times New Roman" w:eastAsia="仿宋_GB2312" w:hAnsi="Times New Roman" w:cs="仿宋_GB2312" w:hint="eastAsia"/>
          <w:sz w:val="32"/>
          <w:szCs w:val="32"/>
          <w:shd w:val="clear" w:color="auto" w:fill="FFFFFF"/>
          <w:lang w:bidi="ar"/>
        </w:rPr>
        <w:t>）该境外专利申请或商标注册获得正式授权；</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2</w:t>
      </w:r>
      <w:r>
        <w:rPr>
          <w:rFonts w:ascii="Times New Roman" w:eastAsia="仿宋_GB2312" w:hAnsi="Times New Roman" w:cs="仿宋_GB2312" w:hint="eastAsia"/>
          <w:sz w:val="32"/>
          <w:szCs w:val="32"/>
          <w:shd w:val="clear" w:color="auto" w:fill="FFFFFF"/>
          <w:lang w:bidi="ar"/>
        </w:rPr>
        <w:t>）该境外专利申请或商标注册被最终驳回且不再寻求救济；</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w:t>
      </w:r>
      <w:r>
        <w:rPr>
          <w:rFonts w:ascii="Times New Roman" w:eastAsia="仿宋_GB2312" w:hAnsi="Times New Roman" w:cs="仿宋_GB2312" w:hint="eastAsia"/>
          <w:sz w:val="32"/>
          <w:szCs w:val="32"/>
          <w:shd w:val="clear" w:color="auto" w:fill="FFFFFF"/>
          <w:lang w:bidi="ar"/>
        </w:rPr>
        <w:t>3</w:t>
      </w:r>
      <w:r>
        <w:rPr>
          <w:rFonts w:ascii="Times New Roman" w:eastAsia="仿宋_GB2312" w:hAnsi="Times New Roman" w:cs="仿宋_GB2312" w:hint="eastAsia"/>
          <w:sz w:val="32"/>
          <w:szCs w:val="32"/>
          <w:shd w:val="clear" w:color="auto" w:fill="FFFFFF"/>
          <w:lang w:bidi="ar"/>
        </w:rPr>
        <w:t>）保单生效之日起达到</w:t>
      </w:r>
      <w:r>
        <w:rPr>
          <w:rFonts w:ascii="Times New Roman" w:eastAsia="仿宋_GB2312" w:hAnsi="Times New Roman" w:cs="仿宋_GB2312" w:hint="eastAsia"/>
          <w:sz w:val="32"/>
          <w:szCs w:val="32"/>
          <w:shd w:val="clear" w:color="auto" w:fill="FFFFFF"/>
          <w:lang w:bidi="ar"/>
        </w:rPr>
        <w:t>3</w:t>
      </w:r>
      <w:r>
        <w:rPr>
          <w:rFonts w:ascii="Times New Roman" w:eastAsia="仿宋_GB2312" w:hAnsi="Times New Roman" w:cs="仿宋_GB2312" w:hint="eastAsia"/>
          <w:sz w:val="32"/>
          <w:szCs w:val="32"/>
          <w:shd w:val="clear" w:color="auto" w:fill="FFFFFF"/>
          <w:lang w:bidi="ar"/>
        </w:rPr>
        <w:t>年。</w:t>
      </w:r>
    </w:p>
    <w:p w:rsidR="009F1415" w:rsidRDefault="009F1415" w:rsidP="009F1415">
      <w:pPr>
        <w:spacing w:line="580" w:lineRule="exact"/>
        <w:ind w:firstLineChars="200" w:firstLine="640"/>
        <w:rPr>
          <w:rFonts w:ascii="Times New Roman" w:eastAsia="仿宋_GB2312" w:hAnsi="Times New Roman" w:cs="仿宋_GB2312" w:hint="eastAsia"/>
          <w:sz w:val="32"/>
          <w:szCs w:val="32"/>
          <w:shd w:val="clear" w:color="auto" w:fill="FFFFFF"/>
        </w:rPr>
      </w:pPr>
      <w:r>
        <w:rPr>
          <w:rFonts w:ascii="Times New Roman" w:eastAsia="仿宋_GB2312" w:hAnsi="Times New Roman" w:cs="仿宋_GB2312" w:hint="eastAsia"/>
          <w:sz w:val="32"/>
          <w:szCs w:val="32"/>
          <w:shd w:val="clear" w:color="auto" w:fill="FFFFFF"/>
          <w:lang w:bidi="ar"/>
        </w:rPr>
        <w:t>4.</w:t>
      </w:r>
      <w:r>
        <w:rPr>
          <w:rFonts w:ascii="Times New Roman" w:eastAsia="仿宋_GB2312" w:hAnsi="Times New Roman" w:cs="仿宋_GB2312" w:hint="eastAsia"/>
          <w:sz w:val="32"/>
          <w:szCs w:val="32"/>
          <w:shd w:val="clear" w:color="auto" w:fill="FFFFFF"/>
          <w:lang w:bidi="ar"/>
        </w:rPr>
        <w:t>发生在保险责任项下的损失时，由企业（被保险人）自行向保险机构办理索赔手续，保险机构将企业（被保险人）作为赔款的支付对象。</w:t>
      </w:r>
    </w:p>
    <w:p w:rsidR="009F1415" w:rsidRDefault="009F1415" w:rsidP="009F1415">
      <w:pPr>
        <w:spacing w:line="580" w:lineRule="exact"/>
        <w:ind w:firstLineChars="200" w:firstLine="672"/>
        <w:rPr>
          <w:rFonts w:ascii="Times New Roman" w:eastAsia="黑体" w:hAnsi="Times New Roman" w:cs="黑体" w:hint="eastAsia"/>
          <w:spacing w:val="8"/>
          <w:sz w:val="32"/>
          <w:szCs w:val="32"/>
        </w:rPr>
      </w:pPr>
      <w:r>
        <w:rPr>
          <w:rFonts w:ascii="Times New Roman" w:eastAsia="黑体" w:hAnsi="Times New Roman" w:cs="黑体" w:hint="eastAsia"/>
          <w:spacing w:val="8"/>
          <w:sz w:val="32"/>
          <w:szCs w:val="32"/>
          <w:lang w:bidi="ar"/>
        </w:rPr>
        <w:t>三、统保保险实施流程</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t>省级负责转移支付、承保机构采购及政策标准制定；各设区市负责辖区内企业组织动员、资格审核、资金拨付及项目监督，确保统保政策落地见效。</w:t>
      </w:r>
    </w:p>
    <w:p w:rsidR="009F1415" w:rsidRDefault="009F1415" w:rsidP="009F1415">
      <w:pPr>
        <w:spacing w:line="580" w:lineRule="exact"/>
        <w:ind w:firstLineChars="200" w:firstLine="640"/>
        <w:rPr>
          <w:rFonts w:ascii="Times New Roman" w:eastAsia="楷体_GB2312" w:hAnsi="Times New Roman" w:cs="楷体_GB2312" w:hint="eastAsia"/>
          <w:sz w:val="32"/>
          <w:szCs w:val="32"/>
        </w:rPr>
      </w:pPr>
      <w:r>
        <w:rPr>
          <w:rFonts w:ascii="Times New Roman" w:eastAsia="楷体_GB2312" w:hAnsi="Times New Roman" w:cs="楷体_GB2312" w:hint="eastAsia"/>
          <w:sz w:val="32"/>
          <w:szCs w:val="32"/>
          <w:lang w:bidi="ar"/>
        </w:rPr>
        <w:t>（一）资金来源</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t>省级资金中设置统保保险因素，在转移支付资金中统筹安排，用于统保保险项目。省级相关资金直接转移支付至各县（市、区）。鼓励各市、县积极安排本级资金，用于扩大统保保险覆盖面。</w:t>
      </w:r>
    </w:p>
    <w:p w:rsidR="009F1415" w:rsidRDefault="009F1415" w:rsidP="009F1415">
      <w:pPr>
        <w:spacing w:line="580" w:lineRule="exact"/>
        <w:ind w:firstLineChars="200" w:firstLine="640"/>
        <w:rPr>
          <w:rFonts w:ascii="Times New Roman" w:eastAsia="楷体_GB2312" w:hAnsi="Times New Roman" w:cs="楷体_GB2312" w:hint="eastAsia"/>
          <w:sz w:val="32"/>
          <w:szCs w:val="32"/>
        </w:rPr>
      </w:pPr>
      <w:r>
        <w:rPr>
          <w:rFonts w:ascii="Times New Roman" w:eastAsia="楷体_GB2312" w:hAnsi="Times New Roman" w:cs="楷体_GB2312" w:hint="eastAsia"/>
          <w:sz w:val="32"/>
          <w:szCs w:val="32"/>
          <w:lang w:bidi="ar"/>
        </w:rPr>
        <w:t>（二）承保机构确定</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t>省市场监管局（省知识产权局）依据政府采购有关规定，开展统一采购，确定承保机构及产品目录，采购周期</w:t>
      </w:r>
      <w:r>
        <w:rPr>
          <w:rFonts w:ascii="Times New Roman" w:eastAsia="仿宋_GB2312" w:hAnsi="Times New Roman" w:cs="Times New Roman"/>
          <w:sz w:val="32"/>
          <w:szCs w:val="32"/>
          <w:lang w:bidi="ar"/>
        </w:rPr>
        <w:t>1</w:t>
      </w:r>
      <w:r>
        <w:rPr>
          <w:rFonts w:ascii="Times New Roman" w:eastAsia="仿宋_GB2312" w:hAnsi="Times New Roman" w:cs="仿宋_GB2312" w:hint="eastAsia"/>
          <w:sz w:val="32"/>
          <w:szCs w:val="32"/>
          <w:lang w:bidi="ar"/>
        </w:rPr>
        <w:t>年，各地方（不含宁波）与中标保险机构签订服务落地协议。</w:t>
      </w:r>
    </w:p>
    <w:p w:rsidR="009F1415" w:rsidRDefault="009F1415" w:rsidP="009F1415">
      <w:pPr>
        <w:spacing w:line="580" w:lineRule="exact"/>
        <w:ind w:firstLineChars="200" w:firstLine="640"/>
        <w:rPr>
          <w:rFonts w:ascii="Times New Roman" w:eastAsia="楷体_GB2312" w:hAnsi="Times New Roman" w:cs="楷体_GB2312" w:hint="eastAsia"/>
          <w:sz w:val="32"/>
          <w:szCs w:val="32"/>
        </w:rPr>
      </w:pPr>
      <w:r>
        <w:rPr>
          <w:rFonts w:ascii="Times New Roman" w:eastAsia="楷体_GB2312" w:hAnsi="Times New Roman" w:cs="楷体_GB2312" w:hint="eastAsia"/>
          <w:sz w:val="32"/>
          <w:szCs w:val="32"/>
          <w:lang w:bidi="ar"/>
        </w:rPr>
        <w:t>（三）各市实施流程</w:t>
      </w:r>
    </w:p>
    <w:p w:rsidR="009F1415" w:rsidRDefault="009F1415" w:rsidP="009F1415">
      <w:pPr>
        <w:spacing w:line="580" w:lineRule="exact"/>
        <w:ind w:firstLineChars="200" w:firstLine="640"/>
        <w:rPr>
          <w:rFonts w:ascii="Times New Roman" w:eastAsia="仿宋_GB2312" w:hAnsi="Times New Roman" w:cs="仿宋_GB2312"/>
          <w:sz w:val="32"/>
          <w:szCs w:val="32"/>
        </w:rPr>
      </w:pPr>
      <w:r>
        <w:rPr>
          <w:rFonts w:ascii="Times New Roman" w:eastAsia="仿宋_GB2312" w:hAnsi="Times New Roman" w:cs="Times New Roman"/>
          <w:sz w:val="32"/>
          <w:szCs w:val="32"/>
          <w:lang w:bidi="ar"/>
        </w:rPr>
        <w:t>1.</w:t>
      </w:r>
      <w:r>
        <w:rPr>
          <w:rFonts w:ascii="Times New Roman" w:eastAsia="仿宋_GB2312" w:hAnsi="Times New Roman" w:cs="仿宋_GB2312" w:hint="eastAsia"/>
          <w:sz w:val="32"/>
          <w:szCs w:val="32"/>
          <w:lang w:bidi="ar"/>
        </w:rPr>
        <w:t>前期准备：各地应当明确专人负责统保工作，开展宣传培训，积极动员辖区内企业参保。</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lastRenderedPageBreak/>
        <w:t>2.</w:t>
      </w:r>
      <w:r>
        <w:rPr>
          <w:rFonts w:ascii="Times New Roman" w:eastAsia="仿宋_GB2312" w:hAnsi="Times New Roman" w:cs="仿宋_GB2312" w:hint="eastAsia"/>
          <w:sz w:val="32"/>
          <w:szCs w:val="32"/>
          <w:lang w:bidi="ar"/>
        </w:rPr>
        <w:t>公开申报：省市场监管局（省知识产权局）将在官方网站发布公告，明确申报日期和截止时间。申报企业通过“浙江知识产权在线”提交统保保险申请，企业所在地县（市、区）知识产权局应当在</w:t>
      </w:r>
      <w:r>
        <w:rPr>
          <w:rFonts w:ascii="Times New Roman" w:eastAsia="仿宋_GB2312" w:hAnsi="Times New Roman" w:cs="Times New Roman"/>
          <w:sz w:val="32"/>
          <w:szCs w:val="32"/>
          <w:lang w:bidi="ar"/>
        </w:rPr>
        <w:t>10</w:t>
      </w:r>
      <w:r>
        <w:rPr>
          <w:rFonts w:ascii="Times New Roman" w:eastAsia="仿宋_GB2312" w:hAnsi="Times New Roman" w:cs="仿宋_GB2312" w:hint="eastAsia"/>
          <w:sz w:val="32"/>
          <w:szCs w:val="32"/>
          <w:lang w:bidi="ar"/>
        </w:rPr>
        <w:t>个工作日内完成资格审核。</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t>3.</w:t>
      </w:r>
      <w:r>
        <w:rPr>
          <w:rFonts w:ascii="Times New Roman" w:eastAsia="仿宋_GB2312" w:hAnsi="Times New Roman" w:cs="仿宋_GB2312" w:hint="eastAsia"/>
          <w:sz w:val="32"/>
          <w:szCs w:val="32"/>
          <w:lang w:bidi="ar"/>
        </w:rPr>
        <w:t>确定额度：公开申报结束后，各市市场监管局（市知识产权局）汇总通过审核的全部有效申请，确定每家企业可获得政府支持的额度。其中，应当安排不少于</w:t>
      </w:r>
      <w:r>
        <w:rPr>
          <w:rFonts w:ascii="Times New Roman" w:eastAsia="仿宋_GB2312" w:hAnsi="Times New Roman" w:cs="Times New Roman"/>
          <w:sz w:val="32"/>
          <w:szCs w:val="32"/>
          <w:lang w:bidi="ar"/>
        </w:rPr>
        <w:t>50%</w:t>
      </w:r>
      <w:r>
        <w:rPr>
          <w:rFonts w:ascii="Times New Roman" w:eastAsia="仿宋_GB2312" w:hAnsi="Times New Roman" w:cs="仿宋_GB2312" w:hint="eastAsia"/>
          <w:sz w:val="32"/>
          <w:szCs w:val="32"/>
          <w:lang w:bidi="ar"/>
        </w:rPr>
        <w:t>的资金用于中小企业。支持资金不足以满足全部申请人的，按照提交有效申请的时间先后排序，“先到先得”，直至支持资金全部用完。</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t>4.</w:t>
      </w:r>
      <w:r>
        <w:rPr>
          <w:rFonts w:ascii="Times New Roman" w:eastAsia="仿宋_GB2312" w:hAnsi="Times New Roman" w:cs="仿宋_GB2312" w:hint="eastAsia"/>
          <w:sz w:val="32"/>
          <w:szCs w:val="32"/>
          <w:lang w:bidi="ar"/>
        </w:rPr>
        <w:t>确认资格：各市市场监管局（市知识产权局）应在申报周期结束后</w:t>
      </w:r>
      <w:r>
        <w:rPr>
          <w:rFonts w:ascii="Times New Roman" w:eastAsia="仿宋_GB2312" w:hAnsi="Times New Roman" w:cs="Times New Roman"/>
          <w:sz w:val="32"/>
          <w:szCs w:val="32"/>
          <w:lang w:bidi="ar"/>
        </w:rPr>
        <w:t>10</w:t>
      </w:r>
      <w:r>
        <w:rPr>
          <w:rFonts w:ascii="Times New Roman" w:eastAsia="仿宋_GB2312" w:hAnsi="Times New Roman" w:cs="仿宋_GB2312" w:hint="eastAsia"/>
          <w:sz w:val="32"/>
          <w:szCs w:val="32"/>
          <w:lang w:bidi="ar"/>
        </w:rPr>
        <w:t>个工作日内，将《支持额度确认书》送达每家企业，载明其支持金额。企业应在收到确认书后</w:t>
      </w:r>
      <w:r>
        <w:rPr>
          <w:rFonts w:ascii="Times New Roman" w:eastAsia="仿宋_GB2312" w:hAnsi="Times New Roman" w:cs="Times New Roman"/>
          <w:sz w:val="32"/>
          <w:szCs w:val="32"/>
          <w:lang w:bidi="ar"/>
        </w:rPr>
        <w:t>5</w:t>
      </w:r>
      <w:r>
        <w:rPr>
          <w:rFonts w:ascii="Times New Roman" w:eastAsia="仿宋_GB2312" w:hAnsi="Times New Roman" w:cs="仿宋_GB2312" w:hint="eastAsia"/>
          <w:sz w:val="32"/>
          <w:szCs w:val="32"/>
          <w:lang w:bidi="ar"/>
        </w:rPr>
        <w:t>个工作日内通过“浙江知识产权在线”确认是否接受该额度；接受额度的，应当同时提交按需统保组合方案；逾期未确认的，视为放弃。</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t>5.</w:t>
      </w:r>
      <w:r>
        <w:rPr>
          <w:rFonts w:ascii="Times New Roman" w:eastAsia="仿宋_GB2312" w:hAnsi="Times New Roman" w:cs="仿宋_GB2312" w:hint="eastAsia"/>
          <w:sz w:val="32"/>
          <w:szCs w:val="32"/>
          <w:lang w:bidi="ar"/>
        </w:rPr>
        <w:t>保单签署：各市市场监管局（市知识产权局）向通过审核并确认接受支持额度的企业出具《统保资格确认函》，并将获得确认函的企业清单发送给中标的承保机构。承保机构应当自收到企业清单</w:t>
      </w:r>
      <w:r>
        <w:rPr>
          <w:rFonts w:ascii="Times New Roman" w:eastAsia="仿宋_GB2312" w:hAnsi="Times New Roman" w:cs="Times New Roman"/>
          <w:sz w:val="32"/>
          <w:szCs w:val="32"/>
          <w:lang w:bidi="ar"/>
        </w:rPr>
        <w:t>10</w:t>
      </w:r>
      <w:r>
        <w:rPr>
          <w:rFonts w:ascii="Times New Roman" w:eastAsia="仿宋_GB2312" w:hAnsi="Times New Roman" w:cs="仿宋_GB2312" w:hint="eastAsia"/>
          <w:sz w:val="32"/>
          <w:szCs w:val="32"/>
          <w:lang w:bidi="ar"/>
        </w:rPr>
        <w:t>日内，与清单中的企业</w:t>
      </w:r>
      <w:r>
        <w:rPr>
          <w:rFonts w:ascii="Times New Roman" w:eastAsia="仿宋_GB2312" w:hAnsi="Times New Roman" w:cs="Times New Roman"/>
          <w:sz w:val="32"/>
          <w:szCs w:val="32"/>
          <w:lang w:bidi="ar"/>
        </w:rPr>
        <w:t>“</w:t>
      </w:r>
      <w:r>
        <w:rPr>
          <w:rFonts w:ascii="Times New Roman" w:eastAsia="仿宋_GB2312" w:hAnsi="Times New Roman" w:cs="仿宋_GB2312" w:hint="eastAsia"/>
          <w:sz w:val="32"/>
          <w:szCs w:val="32"/>
          <w:lang w:bidi="ar"/>
        </w:rPr>
        <w:t>一对一</w:t>
      </w:r>
      <w:r>
        <w:rPr>
          <w:rFonts w:ascii="Times New Roman" w:eastAsia="仿宋_GB2312" w:hAnsi="Times New Roman" w:cs="Times New Roman"/>
          <w:sz w:val="32"/>
          <w:szCs w:val="32"/>
          <w:lang w:bidi="ar"/>
        </w:rPr>
        <w:t>”</w:t>
      </w:r>
      <w:r>
        <w:rPr>
          <w:rFonts w:ascii="Times New Roman" w:eastAsia="仿宋_GB2312" w:hAnsi="Times New Roman" w:cs="仿宋_GB2312" w:hint="eastAsia"/>
          <w:sz w:val="32"/>
          <w:szCs w:val="32"/>
          <w:lang w:bidi="ar"/>
        </w:rPr>
        <w:t>签署保单，明确企业作为被保险人。</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t>6.</w:t>
      </w:r>
      <w:r>
        <w:rPr>
          <w:rFonts w:ascii="Times New Roman" w:eastAsia="仿宋_GB2312" w:hAnsi="Times New Roman" w:cs="仿宋_GB2312" w:hint="eastAsia"/>
          <w:sz w:val="32"/>
          <w:szCs w:val="32"/>
          <w:lang w:bidi="ar"/>
        </w:rPr>
        <w:t>资金拨付：各市应及时将专项资金（含省级资金及自筹资金）拨付至承保机构。</w:t>
      </w:r>
    </w:p>
    <w:p w:rsidR="009F1415" w:rsidRDefault="009F1415" w:rsidP="009F1415">
      <w:pPr>
        <w:spacing w:line="580" w:lineRule="exact"/>
        <w:ind w:firstLineChars="200" w:firstLine="672"/>
        <w:rPr>
          <w:rFonts w:ascii="Times New Roman" w:eastAsia="黑体" w:hAnsi="Times New Roman" w:cs="黑体" w:hint="eastAsia"/>
          <w:spacing w:val="8"/>
          <w:sz w:val="32"/>
          <w:szCs w:val="32"/>
        </w:rPr>
      </w:pPr>
      <w:r>
        <w:rPr>
          <w:rFonts w:ascii="Times New Roman" w:eastAsia="黑体" w:hAnsi="Times New Roman" w:cs="黑体" w:hint="eastAsia"/>
          <w:spacing w:val="8"/>
          <w:sz w:val="32"/>
          <w:szCs w:val="32"/>
          <w:lang w:bidi="ar"/>
        </w:rPr>
        <w:t>四、其他</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lastRenderedPageBreak/>
        <w:t>（一）各市要组织辖区内知识产权保护中心、快速维权中心及其他知识产权服务机构，积极配合承保机构，为企业（被保险人）提供风险减量增值服务。各市要积极回访企业、协调理赔，全面推进项目的实施，并于</w:t>
      </w:r>
      <w:r>
        <w:rPr>
          <w:rFonts w:ascii="Times New Roman" w:eastAsia="仿宋_GB2312" w:hAnsi="Times New Roman" w:cs="Times New Roman"/>
          <w:sz w:val="32"/>
          <w:szCs w:val="32"/>
          <w:lang w:bidi="ar"/>
        </w:rPr>
        <w:t>2026</w:t>
      </w:r>
      <w:r>
        <w:rPr>
          <w:rFonts w:ascii="Times New Roman" w:eastAsia="仿宋_GB2312" w:hAnsi="Times New Roman" w:cs="仿宋_GB2312" w:hint="eastAsia"/>
          <w:sz w:val="32"/>
          <w:szCs w:val="32"/>
          <w:lang w:bidi="ar"/>
        </w:rPr>
        <w:t>年</w:t>
      </w:r>
      <w:r>
        <w:rPr>
          <w:rFonts w:ascii="Times New Roman" w:eastAsia="仿宋_GB2312" w:hAnsi="Times New Roman" w:cs="Times New Roman"/>
          <w:sz w:val="32"/>
          <w:szCs w:val="32"/>
          <w:lang w:bidi="ar"/>
        </w:rPr>
        <w:t>12</w:t>
      </w:r>
      <w:r>
        <w:rPr>
          <w:rFonts w:ascii="Times New Roman" w:eastAsia="仿宋_GB2312" w:hAnsi="Times New Roman" w:cs="仿宋_GB2312" w:hint="eastAsia"/>
          <w:sz w:val="32"/>
          <w:szCs w:val="32"/>
          <w:lang w:bidi="ar"/>
        </w:rPr>
        <w:t>月</w:t>
      </w:r>
      <w:r>
        <w:rPr>
          <w:rFonts w:ascii="Times New Roman" w:eastAsia="仿宋_GB2312" w:hAnsi="Times New Roman" w:cs="Times New Roman"/>
          <w:sz w:val="32"/>
          <w:szCs w:val="32"/>
          <w:lang w:bidi="ar"/>
        </w:rPr>
        <w:t>20</w:t>
      </w:r>
      <w:r>
        <w:rPr>
          <w:rFonts w:ascii="Times New Roman" w:eastAsia="仿宋_GB2312" w:hAnsi="Times New Roman" w:cs="仿宋_GB2312" w:hint="eastAsia"/>
          <w:sz w:val="32"/>
          <w:szCs w:val="32"/>
          <w:lang w:bidi="ar"/>
        </w:rPr>
        <w:t>日前上报本年度项目绩效自评报告。</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t>（二）各市、县（市、区）可在本实施方案明确的承保方案标准之上和承保机构签订补充协议，给予企业更高标准保障，产生的额外费用，由各市、县（市、区）自行承担。</w:t>
      </w:r>
    </w:p>
    <w:p w:rsidR="009F1415" w:rsidRDefault="009F1415" w:rsidP="009F1415">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lang w:bidi="ar"/>
        </w:rPr>
        <w:t>（三）各保险机构应按照中央综合整治“内卷式”竞争的有关要求，强化行业自律，聚焦提升服务质量和差异化能力，严禁通过不正当手段抢夺客户资源。对弄虚作假、骗取扶持资金等违法违规行为，一经查实，将收回其已取得的专项资金，并按规定进行处理。</w:t>
      </w:r>
    </w:p>
    <w:p w:rsidR="009F1415" w:rsidRDefault="009F1415" w:rsidP="009F1415">
      <w:pPr>
        <w:rPr>
          <w:rFonts w:ascii="Times New Roman" w:hAnsi="Times New Roman"/>
          <w:sz w:val="32"/>
          <w:szCs w:val="32"/>
        </w:rPr>
      </w:pPr>
    </w:p>
    <w:p w:rsidR="009F1415" w:rsidRDefault="009F1415" w:rsidP="009F1415">
      <w:pPr>
        <w:spacing w:line="580" w:lineRule="exact"/>
        <w:ind w:right="-1" w:firstLineChars="200" w:firstLine="640"/>
        <w:rPr>
          <w:rFonts w:ascii="Times New Roman" w:eastAsia="仿宋_GB2312" w:hAnsi="Times New Roman" w:hint="eastAsia"/>
          <w:sz w:val="32"/>
          <w:szCs w:val="32"/>
        </w:rPr>
      </w:pPr>
    </w:p>
    <w:p w:rsidR="009F1415" w:rsidRDefault="009F1415" w:rsidP="009F1415">
      <w:pPr>
        <w:spacing w:line="580" w:lineRule="exact"/>
        <w:ind w:right="-1" w:firstLineChars="200" w:firstLine="640"/>
        <w:rPr>
          <w:rFonts w:ascii="Times New Roman" w:eastAsia="仿宋_GB2312" w:hAnsi="Times New Roman" w:hint="eastAsia"/>
          <w:sz w:val="32"/>
          <w:szCs w:val="32"/>
        </w:rPr>
      </w:pPr>
    </w:p>
    <w:p w:rsidR="005C3145" w:rsidRPr="009F1415" w:rsidRDefault="005C3145"/>
    <w:sectPr w:rsidR="005C3145" w:rsidRPr="009F14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4C901"/>
    <w:multiLevelType w:val="multilevel"/>
    <w:tmpl w:val="3A74C901"/>
    <w:lvl w:ilvl="0">
      <w:start w:val="1"/>
      <w:numFmt w:val="chineseCounting"/>
      <w:suff w:val="nothing"/>
      <w:lvlText w:val="（%1）"/>
      <w:lvlJc w:val="left"/>
      <w:pPr>
        <w:ind w:left="0" w:firstLine="0"/>
      </w:p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415"/>
    <w:rsid w:val="005C3145"/>
    <w:rsid w:val="009F1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713AE-DD11-443A-BE93-24C9DFC1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F1415"/>
    <w:pPr>
      <w:widowControl w:val="0"/>
      <w:jc w:val="both"/>
    </w:pPr>
    <w:rPr>
      <w:rFonts w:ascii="等线" w:eastAsia="等线" w:hAnsi="等线" w:cs="等线"/>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9F14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414</Words>
  <Characters>2361</Characters>
  <Application>Microsoft Office Word</Application>
  <DocSecurity>0</DocSecurity>
  <Lines>19</Lines>
  <Paragraphs>5</Paragraphs>
  <ScaleCrop>false</ScaleCrop>
  <Company>P R C</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2026-07-31T09:28:00Z</dcterms:created>
  <dcterms:modified xsi:type="dcterms:W3CDTF">2026-07-31T09:29:00Z</dcterms:modified>
</cp:coreProperties>
</file>