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55F4DF">
      <w:pPr>
        <w:spacing w:line="258" w:lineRule="auto"/>
        <w:rPr>
          <w:rFonts w:ascii="Arial"/>
          <w:sz w:val="21"/>
        </w:rPr>
      </w:pPr>
    </w:p>
    <w:p w14:paraId="1A5C1BD3">
      <w:pPr>
        <w:spacing w:line="259" w:lineRule="auto"/>
        <w:rPr>
          <w:rFonts w:ascii="Arial"/>
          <w:sz w:val="21"/>
        </w:rPr>
      </w:pPr>
    </w:p>
    <w:p w14:paraId="75948C09">
      <w:pPr>
        <w:spacing w:line="259" w:lineRule="auto"/>
        <w:rPr>
          <w:rFonts w:ascii="Arial"/>
          <w:sz w:val="21"/>
        </w:rPr>
      </w:pPr>
    </w:p>
    <w:p w14:paraId="098AD1BB">
      <w:pPr>
        <w:spacing w:line="259" w:lineRule="auto"/>
        <w:rPr>
          <w:rFonts w:ascii="Arial"/>
          <w:sz w:val="21"/>
        </w:rPr>
      </w:pPr>
    </w:p>
    <w:p w14:paraId="56263857">
      <w:pPr>
        <w:spacing w:line="259" w:lineRule="auto"/>
        <w:rPr>
          <w:rFonts w:ascii="Arial"/>
          <w:sz w:val="21"/>
        </w:rPr>
      </w:pPr>
    </w:p>
    <w:p w14:paraId="58D2F1CF">
      <w:pPr>
        <w:spacing w:line="259" w:lineRule="auto"/>
        <w:rPr>
          <w:rFonts w:ascii="Arial"/>
          <w:sz w:val="21"/>
        </w:rPr>
      </w:pPr>
    </w:p>
    <w:p w14:paraId="68BF175E">
      <w:pPr>
        <w:spacing w:line="259" w:lineRule="auto"/>
        <w:rPr>
          <w:rFonts w:ascii="Arial"/>
          <w:sz w:val="21"/>
        </w:rPr>
      </w:pPr>
    </w:p>
    <w:p w14:paraId="730EE512">
      <w:pPr>
        <w:spacing w:line="259" w:lineRule="auto"/>
        <w:rPr>
          <w:rFonts w:ascii="Arial"/>
          <w:sz w:val="21"/>
        </w:rPr>
      </w:pPr>
    </w:p>
    <w:p w14:paraId="2B624F2C">
      <w:pPr>
        <w:spacing w:line="259" w:lineRule="auto"/>
        <w:rPr>
          <w:rFonts w:ascii="Arial"/>
          <w:sz w:val="21"/>
        </w:rPr>
      </w:pPr>
    </w:p>
    <w:p w14:paraId="0645C5AF">
      <w:pPr>
        <w:spacing w:line="259" w:lineRule="auto"/>
        <w:rPr>
          <w:rFonts w:ascii="Arial"/>
          <w:sz w:val="21"/>
        </w:rPr>
      </w:pPr>
    </w:p>
    <w:p w14:paraId="5A04CE05">
      <w:pPr>
        <w:pStyle w:val="2"/>
        <w:spacing w:before="254" w:line="219" w:lineRule="auto"/>
        <w:ind w:left="122"/>
        <w:outlineLvl w:val="0"/>
      </w:pPr>
      <w:r>
        <w:rPr>
          <w:b/>
          <w:bCs/>
          <w:color w:val="A04040"/>
          <w:spacing w:val="-73"/>
          <w:w w:val="94"/>
        </w:rPr>
        <w:t>绍兴市经济和信息化局</w:t>
      </w:r>
    </w:p>
    <w:p w14:paraId="03E05E1E">
      <w:pPr>
        <w:pStyle w:val="2"/>
        <w:spacing w:before="57" w:line="205" w:lineRule="auto"/>
        <w:ind w:left="123" w:right="93" w:hanging="1"/>
        <w:outlineLvl w:val="0"/>
      </w:pPr>
      <w:r>
        <w:rPr>
          <w:b/>
          <w:bCs/>
          <w:color w:val="A04040"/>
          <w:spacing w:val="-83"/>
          <w:w w:val="91"/>
        </w:rPr>
        <w:t>绍兴市国防动员办公室</w:t>
      </w:r>
      <w:r>
        <w:rPr>
          <w:color w:val="A04040"/>
          <w:spacing w:val="-222"/>
        </w:rPr>
        <w:t xml:space="preserve"> </w:t>
      </w:r>
      <w:r>
        <w:rPr>
          <w:b/>
          <w:bCs/>
          <w:color w:val="A04040"/>
          <w:spacing w:val="-83"/>
          <w:w w:val="91"/>
          <w:sz w:val="96"/>
          <w:szCs w:val="96"/>
        </w:rPr>
        <w:t>文件</w:t>
      </w:r>
      <w:r>
        <w:rPr>
          <w:color w:val="A04040"/>
          <w:sz w:val="96"/>
          <w:szCs w:val="96"/>
        </w:rPr>
        <w:t xml:space="preserve"> </w:t>
      </w:r>
      <w:r>
        <w:rPr>
          <w:b/>
          <w:bCs/>
          <w:color w:val="A04040"/>
          <w:spacing w:val="-28"/>
        </w:rPr>
        <w:t>绍</w:t>
      </w:r>
      <w:r>
        <w:rPr>
          <w:color w:val="A04040"/>
          <w:spacing w:val="-28"/>
        </w:rPr>
        <w:t xml:space="preserve"> </w:t>
      </w:r>
      <w:r>
        <w:rPr>
          <w:b/>
          <w:bCs/>
          <w:color w:val="A04040"/>
          <w:spacing w:val="-28"/>
        </w:rPr>
        <w:t>兴</w:t>
      </w:r>
      <w:r>
        <w:rPr>
          <w:color w:val="A04040"/>
          <w:spacing w:val="-28"/>
        </w:rPr>
        <w:t xml:space="preserve"> </w:t>
      </w:r>
      <w:r>
        <w:rPr>
          <w:b/>
          <w:bCs/>
          <w:color w:val="A04040"/>
          <w:spacing w:val="-28"/>
        </w:rPr>
        <w:t>市</w:t>
      </w:r>
      <w:r>
        <w:rPr>
          <w:color w:val="A04040"/>
          <w:spacing w:val="-28"/>
        </w:rPr>
        <w:t xml:space="preserve"> </w:t>
      </w:r>
      <w:r>
        <w:rPr>
          <w:b/>
          <w:bCs/>
          <w:color w:val="A04040"/>
          <w:spacing w:val="-28"/>
        </w:rPr>
        <w:t>财</w:t>
      </w:r>
      <w:r>
        <w:rPr>
          <w:color w:val="A04040"/>
          <w:spacing w:val="224"/>
        </w:rPr>
        <w:t xml:space="preserve"> </w:t>
      </w:r>
      <w:r>
        <w:rPr>
          <w:b/>
          <w:bCs/>
          <w:color w:val="A04040"/>
          <w:spacing w:val="-28"/>
        </w:rPr>
        <w:t>政</w:t>
      </w:r>
      <w:r>
        <w:rPr>
          <w:color w:val="A04040"/>
          <w:spacing w:val="-5"/>
        </w:rPr>
        <w:t xml:space="preserve"> </w:t>
      </w:r>
      <w:r>
        <w:rPr>
          <w:b/>
          <w:bCs/>
          <w:color w:val="A04040"/>
          <w:spacing w:val="-28"/>
        </w:rPr>
        <w:t>局</w:t>
      </w:r>
    </w:p>
    <w:p w14:paraId="19AFBA0D">
      <w:pPr>
        <w:spacing w:line="249" w:lineRule="auto"/>
        <w:rPr>
          <w:rFonts w:ascii="Arial"/>
          <w:sz w:val="21"/>
        </w:rPr>
      </w:pPr>
    </w:p>
    <w:p w14:paraId="37E3A73B">
      <w:pPr>
        <w:spacing w:line="250" w:lineRule="auto"/>
        <w:rPr>
          <w:rFonts w:ascii="Arial"/>
          <w:sz w:val="21"/>
        </w:rPr>
      </w:pPr>
    </w:p>
    <w:p w14:paraId="792A5C07">
      <w:pPr>
        <w:spacing w:line="250" w:lineRule="auto"/>
        <w:rPr>
          <w:rFonts w:ascii="Arial"/>
          <w:sz w:val="21"/>
        </w:rPr>
      </w:pPr>
    </w:p>
    <w:p w14:paraId="513BE7F2">
      <w:pPr>
        <w:spacing w:before="97" w:line="222" w:lineRule="auto"/>
        <w:ind w:left="253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绍市经信通〔2026〕13号</w:t>
      </w:r>
    </w:p>
    <w:p w14:paraId="4C710CCF">
      <w:pPr>
        <w:spacing w:before="81" w:line="60" w:lineRule="exact"/>
        <w:ind w:firstLine="113"/>
      </w:pPr>
      <w:r>
        <w:rPr>
          <w:position w:val="-1"/>
        </w:rPr>
        <w:drawing>
          <wp:inline distT="0" distB="0" distL="0" distR="0">
            <wp:extent cx="5168900" cy="3746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68905" cy="3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63A1E">
      <w:pPr>
        <w:spacing w:line="284" w:lineRule="auto"/>
        <w:rPr>
          <w:rFonts w:ascii="Arial"/>
          <w:sz w:val="21"/>
        </w:rPr>
      </w:pPr>
    </w:p>
    <w:p w14:paraId="58C91500">
      <w:pPr>
        <w:spacing w:line="284" w:lineRule="auto"/>
        <w:rPr>
          <w:rFonts w:ascii="Arial"/>
          <w:sz w:val="21"/>
        </w:rPr>
      </w:pPr>
    </w:p>
    <w:p w14:paraId="6FA53558">
      <w:pPr>
        <w:spacing w:line="285" w:lineRule="auto"/>
        <w:rPr>
          <w:rFonts w:ascii="Arial"/>
          <w:sz w:val="21"/>
        </w:rPr>
      </w:pPr>
    </w:p>
    <w:p w14:paraId="653F5290">
      <w:pPr>
        <w:pStyle w:val="2"/>
        <w:spacing w:before="143" w:line="218" w:lineRule="auto"/>
        <w:ind w:left="119"/>
        <w:rPr>
          <w:sz w:val="44"/>
          <w:szCs w:val="44"/>
        </w:rPr>
      </w:pPr>
      <w:r>
        <w:rPr>
          <w:b/>
          <w:bCs/>
          <w:spacing w:val="-36"/>
          <w:sz w:val="44"/>
          <w:szCs w:val="44"/>
        </w:rPr>
        <w:t>绍兴市经信局</w:t>
      </w:r>
      <w:r>
        <w:rPr>
          <w:spacing w:val="-36"/>
          <w:sz w:val="44"/>
          <w:szCs w:val="44"/>
        </w:rPr>
        <w:t xml:space="preserve">  </w:t>
      </w:r>
      <w:r>
        <w:rPr>
          <w:b/>
          <w:bCs/>
          <w:spacing w:val="-36"/>
          <w:sz w:val="44"/>
          <w:szCs w:val="44"/>
        </w:rPr>
        <w:t>绍兴市国动办</w:t>
      </w:r>
      <w:r>
        <w:rPr>
          <w:spacing w:val="172"/>
          <w:sz w:val="44"/>
          <w:szCs w:val="44"/>
        </w:rPr>
        <w:t xml:space="preserve"> </w:t>
      </w:r>
      <w:r>
        <w:rPr>
          <w:b/>
          <w:bCs/>
          <w:spacing w:val="-36"/>
          <w:sz w:val="44"/>
          <w:szCs w:val="44"/>
        </w:rPr>
        <w:t>绍兴市财政局</w:t>
      </w:r>
    </w:p>
    <w:p w14:paraId="7133DFF8">
      <w:pPr>
        <w:pStyle w:val="2"/>
        <w:spacing w:line="214" w:lineRule="auto"/>
        <w:ind w:left="449"/>
        <w:rPr>
          <w:sz w:val="44"/>
          <w:szCs w:val="44"/>
        </w:rPr>
      </w:pPr>
      <w:r>
        <w:rPr>
          <w:b/>
          <w:bCs/>
          <w:spacing w:val="-27"/>
          <w:sz w:val="44"/>
          <w:szCs w:val="44"/>
        </w:rPr>
        <w:t>关于组织申报2026年度绍兴市装备制造业</w:t>
      </w:r>
    </w:p>
    <w:p w14:paraId="4C2A9FA8">
      <w:pPr>
        <w:pStyle w:val="2"/>
        <w:spacing w:before="1" w:line="219" w:lineRule="auto"/>
        <w:ind w:left="1359"/>
        <w:rPr>
          <w:sz w:val="44"/>
          <w:szCs w:val="44"/>
        </w:rPr>
      </w:pPr>
      <w:r>
        <w:rPr>
          <w:b/>
          <w:bCs/>
          <w:spacing w:val="-6"/>
          <w:sz w:val="44"/>
          <w:szCs w:val="44"/>
        </w:rPr>
        <w:t>重点领域首台(套)产品的通知</w:t>
      </w:r>
    </w:p>
    <w:p w14:paraId="3D2D25A1">
      <w:pPr>
        <w:spacing w:line="286" w:lineRule="auto"/>
        <w:rPr>
          <w:rFonts w:ascii="Arial"/>
          <w:sz w:val="21"/>
        </w:rPr>
      </w:pPr>
    </w:p>
    <w:p w14:paraId="45568464">
      <w:pPr>
        <w:spacing w:line="287" w:lineRule="auto"/>
        <w:rPr>
          <w:rFonts w:ascii="Arial"/>
          <w:sz w:val="21"/>
        </w:rPr>
      </w:pPr>
    </w:p>
    <w:p w14:paraId="74CD8A7C">
      <w:pPr>
        <w:spacing w:before="98" w:line="329" w:lineRule="auto"/>
        <w:ind w:left="113" w:right="10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各区、县(市)经信局、国动办、财政局，滨海新区经发局、财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0"/>
          <w:sz w:val="30"/>
          <w:szCs w:val="30"/>
        </w:rPr>
        <w:t>政局：</w:t>
      </w:r>
    </w:p>
    <w:p w14:paraId="78301E2C">
      <w:pPr>
        <w:spacing w:before="1" w:line="329" w:lineRule="auto"/>
        <w:ind w:left="113" w:right="106" w:firstLine="61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为贯彻落实《关于加快首台(套)产品发展的实施方案》(绍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市委办发〔2021〕30号),根据《绍兴市装备制造业重点领域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首台(套)产品认定管理办法》(绍市经信〔2021〕44号)(以</w:t>
      </w:r>
    </w:p>
    <w:p w14:paraId="5A4CFD00">
      <w:pPr>
        <w:spacing w:line="329" w:lineRule="auto"/>
        <w:rPr>
          <w:rFonts w:ascii="仿宋" w:hAnsi="仿宋" w:eastAsia="仿宋" w:cs="仿宋"/>
          <w:sz w:val="30"/>
          <w:szCs w:val="30"/>
        </w:rPr>
        <w:sectPr>
          <w:pgSz w:w="11910" w:h="16850"/>
          <w:pgMar w:top="1432" w:right="1786" w:bottom="0" w:left="1786" w:header="0" w:footer="0" w:gutter="0"/>
          <w:cols w:space="720" w:num="1"/>
        </w:sectPr>
      </w:pPr>
    </w:p>
    <w:p w14:paraId="60562806">
      <w:pPr>
        <w:spacing w:line="246" w:lineRule="auto"/>
        <w:rPr>
          <w:rFonts w:ascii="Arial"/>
          <w:sz w:val="21"/>
        </w:rPr>
      </w:pPr>
    </w:p>
    <w:p w14:paraId="42044409">
      <w:pPr>
        <w:spacing w:line="246" w:lineRule="auto"/>
        <w:rPr>
          <w:rFonts w:ascii="Arial"/>
          <w:sz w:val="21"/>
        </w:rPr>
      </w:pPr>
    </w:p>
    <w:p w14:paraId="370BEE21">
      <w:pPr>
        <w:spacing w:line="247" w:lineRule="auto"/>
        <w:rPr>
          <w:rFonts w:ascii="Arial"/>
          <w:sz w:val="21"/>
        </w:rPr>
      </w:pPr>
    </w:p>
    <w:p w14:paraId="72C087D6">
      <w:pPr>
        <w:spacing w:line="247" w:lineRule="auto"/>
        <w:rPr>
          <w:rFonts w:ascii="Arial"/>
          <w:sz w:val="21"/>
        </w:rPr>
      </w:pPr>
    </w:p>
    <w:p w14:paraId="4B5B4D89">
      <w:pPr>
        <w:spacing w:line="247" w:lineRule="auto"/>
        <w:rPr>
          <w:rFonts w:ascii="Arial"/>
          <w:sz w:val="21"/>
        </w:rPr>
      </w:pPr>
    </w:p>
    <w:p w14:paraId="64F82668">
      <w:pPr>
        <w:spacing w:before="94" w:line="342" w:lineRule="auto"/>
        <w:ind w:left="163" w:right="94"/>
        <w:jc w:val="both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3"/>
          <w:sz w:val="29"/>
          <w:szCs w:val="29"/>
        </w:rPr>
        <w:t>下简称《办法》)有关要求，决定组织开展2026年度绍兴市装</w:t>
      </w:r>
      <w:r>
        <w:rPr>
          <w:rFonts w:ascii="仿宋" w:hAnsi="仿宋" w:eastAsia="仿宋" w:cs="仿宋"/>
          <w:spacing w:val="10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9"/>
          <w:sz w:val="29"/>
          <w:szCs w:val="29"/>
        </w:rPr>
        <w:t>备制造业重点领域首台(套)产品认定工作。现将有</w:t>
      </w:r>
      <w:r>
        <w:rPr>
          <w:rFonts w:ascii="仿宋" w:hAnsi="仿宋" w:eastAsia="仿宋" w:cs="仿宋"/>
          <w:spacing w:val="8"/>
          <w:sz w:val="29"/>
          <w:szCs w:val="29"/>
        </w:rPr>
        <w:t>关事项通知</w:t>
      </w:r>
      <w:r>
        <w:rPr>
          <w:rFonts w:ascii="仿宋" w:hAnsi="仿宋" w:eastAsia="仿宋" w:cs="仿宋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-20"/>
          <w:sz w:val="29"/>
          <w:szCs w:val="29"/>
        </w:rPr>
        <w:t>如下：</w:t>
      </w:r>
    </w:p>
    <w:p w14:paraId="04E5A9CD">
      <w:pPr>
        <w:spacing w:before="32" w:line="222" w:lineRule="auto"/>
        <w:ind w:left="793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spacing w:val="11"/>
          <w:sz w:val="27"/>
          <w:szCs w:val="27"/>
        </w:rPr>
        <w:t>一</w:t>
      </w:r>
      <w:r>
        <w:rPr>
          <w:rFonts w:ascii="黑体" w:hAnsi="黑体" w:eastAsia="黑体" w:cs="黑体"/>
          <w:spacing w:val="-68"/>
          <w:sz w:val="27"/>
          <w:szCs w:val="27"/>
        </w:rPr>
        <w:t xml:space="preserve"> </w:t>
      </w:r>
      <w:r>
        <w:rPr>
          <w:rFonts w:ascii="黑体" w:hAnsi="黑体" w:eastAsia="黑体" w:cs="黑体"/>
          <w:spacing w:val="11"/>
          <w:sz w:val="27"/>
          <w:szCs w:val="27"/>
        </w:rPr>
        <w:t>、申报要求</w:t>
      </w:r>
    </w:p>
    <w:p w14:paraId="48EAD182">
      <w:pPr>
        <w:spacing w:before="178" w:line="276" w:lineRule="auto"/>
        <w:ind w:left="163" w:right="60" w:firstLine="7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(一)申报单位应为在绍兴市行政区域内依法设立</w:t>
      </w:r>
      <w:r>
        <w:rPr>
          <w:rFonts w:ascii="仿宋" w:hAnsi="仿宋" w:eastAsia="仿宋" w:cs="仿宋"/>
          <w:spacing w:val="-5"/>
          <w:sz w:val="30"/>
          <w:szCs w:val="30"/>
        </w:rPr>
        <w:t>，具有独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0"/>
          <w:sz w:val="30"/>
          <w:szCs w:val="30"/>
        </w:rPr>
        <w:t>立法人资格，研发、生产机构设在绍兴市境内的企业。</w:t>
      </w:r>
    </w:p>
    <w:p w14:paraId="5CB5114B">
      <w:pPr>
        <w:spacing w:before="191" w:line="317" w:lineRule="auto"/>
        <w:ind w:left="163" w:right="94" w:firstLine="7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(二)申报产品应为企业首次自主研发生产并经用户单位使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2"/>
          <w:sz w:val="30"/>
          <w:szCs w:val="30"/>
        </w:rPr>
        <w:t>用，实现重大技术突破、拥有完整知识产权、尚未取得重大市场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7"/>
          <w:sz w:val="30"/>
          <w:szCs w:val="30"/>
        </w:rPr>
        <w:t>业绩的装备产品，包括成套设备、整机设备及关键零部件(核心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部件),要求是近三年内研发成功，创新程度高，具有清晰的知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0"/>
          <w:sz w:val="30"/>
          <w:szCs w:val="30"/>
        </w:rPr>
        <w:t>识产权，能够提供至少一项产业化应用案例。</w:t>
      </w:r>
    </w:p>
    <w:p w14:paraId="05BA5E14">
      <w:pPr>
        <w:spacing w:before="171" w:line="222" w:lineRule="auto"/>
        <w:ind w:left="76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7"/>
          <w:sz w:val="30"/>
          <w:szCs w:val="30"/>
        </w:rPr>
        <w:t>二、申报认定程序</w:t>
      </w:r>
    </w:p>
    <w:p w14:paraId="3D1F58D9">
      <w:pPr>
        <w:spacing w:before="187" w:line="301" w:lineRule="auto"/>
        <w:ind w:left="163" w:right="73" w:firstLine="7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(一)申报企业根据《办法》要求，向当地经信局递交纸质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申报材料(一式三份)。各地经信局按照《办法》有</w:t>
      </w:r>
      <w:r>
        <w:rPr>
          <w:rFonts w:ascii="仿宋" w:hAnsi="仿宋" w:eastAsia="仿宋" w:cs="仿宋"/>
          <w:spacing w:val="-2"/>
          <w:sz w:val="30"/>
          <w:szCs w:val="30"/>
        </w:rPr>
        <w:t>关要求，会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2"/>
          <w:sz w:val="30"/>
          <w:szCs w:val="30"/>
        </w:rPr>
        <w:t>同当地财政局对企业申报材料审核后择优推荐报送市经信局。军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工装备向当地国动办递交纸质申报材料(一式三份),各地国动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0"/>
          <w:sz w:val="30"/>
          <w:szCs w:val="30"/>
        </w:rPr>
        <w:t>办会同财政局对申报材料审核后择优推荐报送市国动办。</w:t>
      </w:r>
    </w:p>
    <w:p w14:paraId="450BE2F1">
      <w:pPr>
        <w:spacing w:before="204" w:line="301" w:lineRule="auto"/>
        <w:ind w:left="163" w:right="101" w:firstLine="7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(二)市经信局、市国动办、市财政局联合组织专家对企业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申报产品(含军工装备)进行认定，确定拟认</w:t>
      </w:r>
      <w:r>
        <w:rPr>
          <w:rFonts w:ascii="仿宋" w:hAnsi="仿宋" w:eastAsia="仿宋" w:cs="仿宋"/>
          <w:spacing w:val="8"/>
          <w:sz w:val="30"/>
          <w:szCs w:val="30"/>
        </w:rPr>
        <w:t>定2026年度绍兴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市装备制造业重点领域首台(套)产品名单，经社会公示无</w:t>
      </w:r>
      <w:r>
        <w:rPr>
          <w:rFonts w:ascii="仿宋" w:hAnsi="仿宋" w:eastAsia="仿宋" w:cs="仿宋"/>
          <w:spacing w:val="-2"/>
          <w:sz w:val="30"/>
          <w:szCs w:val="30"/>
        </w:rPr>
        <w:t>异议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2"/>
          <w:sz w:val="30"/>
          <w:szCs w:val="30"/>
        </w:rPr>
        <w:t>后，发文公布。</w:t>
      </w:r>
    </w:p>
    <w:p w14:paraId="1B93A038">
      <w:pPr>
        <w:spacing w:line="301" w:lineRule="auto"/>
        <w:rPr>
          <w:rFonts w:ascii="仿宋" w:hAnsi="仿宋" w:eastAsia="仿宋" w:cs="仿宋"/>
          <w:sz w:val="30"/>
          <w:szCs w:val="30"/>
        </w:rPr>
        <w:sectPr>
          <w:footerReference r:id="rId5" w:type="default"/>
          <w:pgSz w:w="11910" w:h="16850"/>
          <w:pgMar w:top="1432" w:right="1786" w:bottom="2339" w:left="1786" w:header="0" w:footer="2051" w:gutter="0"/>
          <w:cols w:space="720" w:num="1"/>
        </w:sectPr>
      </w:pPr>
    </w:p>
    <w:p w14:paraId="147C973B">
      <w:pPr>
        <w:spacing w:line="257" w:lineRule="auto"/>
        <w:rPr>
          <w:rFonts w:ascii="Arial"/>
          <w:sz w:val="21"/>
        </w:rPr>
      </w:pPr>
    </w:p>
    <w:p w14:paraId="784C0072">
      <w:pPr>
        <w:spacing w:line="257" w:lineRule="auto"/>
        <w:rPr>
          <w:rFonts w:ascii="Arial"/>
          <w:sz w:val="21"/>
        </w:rPr>
      </w:pPr>
    </w:p>
    <w:p w14:paraId="7DA612DE">
      <w:pPr>
        <w:spacing w:line="258" w:lineRule="auto"/>
        <w:rPr>
          <w:rFonts w:ascii="Arial"/>
          <w:sz w:val="21"/>
        </w:rPr>
      </w:pPr>
    </w:p>
    <w:p w14:paraId="75FB3331">
      <w:pPr>
        <w:spacing w:line="258" w:lineRule="auto"/>
        <w:rPr>
          <w:rFonts w:ascii="Arial"/>
          <w:sz w:val="21"/>
        </w:rPr>
      </w:pPr>
    </w:p>
    <w:p w14:paraId="3F1BDAAF">
      <w:pPr>
        <w:spacing w:before="91" w:line="222" w:lineRule="auto"/>
        <w:ind w:left="1120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color w:val="607070"/>
          <w:spacing w:val="16"/>
          <w:sz w:val="28"/>
          <w:szCs w:val="28"/>
        </w:rPr>
        <w:t>三、其它事项</w:t>
      </w:r>
    </w:p>
    <w:p w14:paraId="3B2E6E9B">
      <w:pPr>
        <w:spacing w:before="189" w:line="326" w:lineRule="auto"/>
        <w:ind w:left="302" w:right="1515" w:firstLine="817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  <w:r>
        <w:rPr>
          <w:rFonts w:ascii="仿宋" w:hAnsi="仿宋" w:eastAsia="仿宋" w:cs="仿宋"/>
          <w:spacing w:val="7"/>
          <w:sz w:val="30"/>
          <w:szCs w:val="30"/>
        </w:rPr>
        <w:t>1. 各区、县(市)经信局、国动办要密切工作联动，加强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政策宣传和组织发动，积极摸排动员符合条件的装备申报市级首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台(套)产品。申报装备近三年已获得首台(套)认定，且无重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大 技 术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突</w:t>
      </w:r>
      <w:r>
        <w:rPr>
          <w:rFonts w:ascii="仿宋" w:hAnsi="仿宋" w:eastAsia="仿宋" w:cs="仿宋"/>
          <w:spacing w:val="-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破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的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不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得</w:t>
      </w:r>
      <w:r>
        <w:rPr>
          <w:rFonts w:ascii="仿宋" w:hAnsi="仿宋" w:eastAsia="仿宋" w:cs="仿宋"/>
          <w:spacing w:val="4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申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2"/>
          <w:sz w:val="30"/>
          <w:szCs w:val="30"/>
        </w:rPr>
        <w:t>报 。</w:t>
      </w:r>
    </w:p>
    <w:p w14:paraId="72AF06FD">
      <w:pPr>
        <w:spacing w:line="333" w:lineRule="auto"/>
        <w:ind w:left="529" w:right="1494" w:firstLine="59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2. 请各地经信局、国动办会同财政局在推荐汇</w:t>
      </w:r>
      <w:r>
        <w:rPr>
          <w:rFonts w:ascii="仿宋" w:hAnsi="仿宋" w:eastAsia="仿宋" w:cs="仿宋"/>
          <w:spacing w:val="-4"/>
          <w:sz w:val="30"/>
          <w:szCs w:val="30"/>
        </w:rPr>
        <w:t>总表中推荐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单位处加盖公章，于9月30日前与企业申报资料一并汇总，分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0"/>
          <w:sz w:val="30"/>
          <w:szCs w:val="30"/>
        </w:rPr>
        <w:t>别报送市经信局、市国动办。</w:t>
      </w:r>
    </w:p>
    <w:p w14:paraId="1E9160F2">
      <w:pPr>
        <w:spacing w:line="221" w:lineRule="auto"/>
        <w:ind w:left="1120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联系人：市经信局      万  军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85156964</w:t>
      </w:r>
    </w:p>
    <w:p w14:paraId="15866BF3">
      <w:pPr>
        <w:spacing w:before="181" w:line="222" w:lineRule="auto"/>
        <w:ind w:left="2299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市国动办      吴其树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 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>85156250</w:t>
      </w:r>
    </w:p>
    <w:p w14:paraId="0951FE41">
      <w:pPr>
        <w:spacing w:line="302" w:lineRule="auto"/>
        <w:rPr>
          <w:rFonts w:ascii="Arial"/>
          <w:sz w:val="21"/>
        </w:rPr>
      </w:pPr>
    </w:p>
    <w:p w14:paraId="6CC4F9CB">
      <w:pPr>
        <w:spacing w:line="302" w:lineRule="auto"/>
        <w:rPr>
          <w:rFonts w:ascii="Arial"/>
          <w:sz w:val="21"/>
        </w:rPr>
      </w:pPr>
    </w:p>
    <w:p w14:paraId="1A95B816">
      <w:pPr>
        <w:spacing w:before="99" w:line="221" w:lineRule="auto"/>
        <w:ind w:left="11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附件：2026年度绍兴市首台(套)装备推荐汇总表</w:t>
      </w:r>
    </w:p>
    <w:p w14:paraId="4AFA6B06">
      <w:pPr>
        <w:spacing w:line="250" w:lineRule="auto"/>
        <w:rPr>
          <w:rFonts w:ascii="Arial"/>
          <w:sz w:val="21"/>
        </w:rPr>
      </w:pPr>
    </w:p>
    <w:p w14:paraId="0836CAB4">
      <w:pPr>
        <w:spacing w:line="250" w:lineRule="auto"/>
        <w:rPr>
          <w:rFonts w:ascii="Arial"/>
          <w:sz w:val="21"/>
        </w:rPr>
      </w:pPr>
    </w:p>
    <w:p w14:paraId="50505D5E">
      <w:pPr>
        <w:spacing w:line="250" w:lineRule="auto"/>
        <w:rPr>
          <w:rFonts w:ascii="Arial"/>
          <w:sz w:val="21"/>
        </w:rPr>
      </w:pPr>
    </w:p>
    <w:p w14:paraId="49ABD680">
      <w:pPr>
        <w:spacing w:line="250" w:lineRule="auto"/>
        <w:rPr>
          <w:rFonts w:ascii="Arial"/>
          <w:sz w:val="2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3632200</wp:posOffset>
            </wp:positionH>
            <wp:positionV relativeFrom="paragraph">
              <wp:posOffset>24130</wp:posOffset>
            </wp:positionV>
            <wp:extent cx="1587500" cy="155575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87517" cy="1555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C13A79">
      <w:pPr>
        <w:spacing w:line="250" w:lineRule="auto"/>
        <w:rPr>
          <w:rFonts w:ascii="Arial"/>
          <w:sz w:val="21"/>
        </w:rPr>
      </w:pPr>
    </w:p>
    <w:p w14:paraId="1F20C1C7">
      <w:pPr>
        <w:spacing w:line="251" w:lineRule="auto"/>
        <w:rPr>
          <w:rFonts w:ascii="Arial"/>
          <w:sz w:val="21"/>
        </w:rPr>
      </w:pPr>
    </w:p>
    <w:p w14:paraId="3BC8FBA0">
      <w:pPr>
        <w:spacing w:line="251" w:lineRule="auto"/>
        <w:rPr>
          <w:rFonts w:ascii="Arial"/>
          <w:sz w:val="21"/>
        </w:rPr>
      </w:pPr>
    </w:p>
    <w:p w14:paraId="01440DD0">
      <w:pPr>
        <w:spacing w:before="98" w:line="221" w:lineRule="auto"/>
        <w:ind w:left="809"/>
        <w:rPr>
          <w:rFonts w:ascii="仿宋" w:hAnsi="仿宋" w:eastAsia="仿宋" w:cs="仿宋"/>
          <w:sz w:val="30"/>
          <w:szCs w:val="30"/>
        </w:rPr>
      </w:pPr>
      <w:r>
        <w:pict>
          <v:shape id="_x0000_s1026" o:spid="_x0000_s1026" o:spt="202" type="#_x0000_t202" style="position:absolute;left:0pt;margin-left:267.95pt;margin-top:1pt;height:20.1pt;width:147.9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6E539C0">
                  <w:pPr>
                    <w:spacing w:before="20" w:line="222" w:lineRule="auto"/>
                    <w:ind w:left="20"/>
                    <w:rPr>
                      <w:rFonts w:ascii="仿宋" w:hAnsi="仿宋" w:eastAsia="仿宋" w:cs="仿宋"/>
                      <w:sz w:val="30"/>
                      <w:szCs w:val="30"/>
                    </w:rPr>
                  </w:pPr>
                  <w:r>
                    <w:rPr>
                      <w:rFonts w:ascii="仿宋" w:hAnsi="仿宋" w:eastAsia="仿宋" w:cs="仿宋"/>
                      <w:spacing w:val="-8"/>
                      <w:sz w:val="30"/>
                      <w:szCs w:val="30"/>
                    </w:rPr>
                    <w:t>绍兴市国防动员办公室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-640715</wp:posOffset>
            </wp:positionV>
            <wp:extent cx="1460500" cy="144145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0461" cy="1441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pacing w:val="-8"/>
          <w:sz w:val="30"/>
          <w:szCs w:val="30"/>
        </w:rPr>
        <w:t>绍兴市经济和信息化局</w:t>
      </w:r>
    </w:p>
    <w:p w14:paraId="375D6A8C">
      <w:pPr>
        <w:spacing w:line="262" w:lineRule="auto"/>
        <w:rPr>
          <w:rFonts w:ascii="Arial"/>
          <w:sz w:val="21"/>
        </w:rPr>
      </w:pPr>
    </w:p>
    <w:p w14:paraId="0F326E23">
      <w:pPr>
        <w:spacing w:line="262" w:lineRule="auto"/>
        <w:rPr>
          <w:rFonts w:ascii="Arial"/>
          <w:sz w:val="21"/>
        </w:rPr>
      </w:pPr>
    </w:p>
    <w:p w14:paraId="49CBC152">
      <w:pPr>
        <w:spacing w:line="262" w:lineRule="auto"/>
        <w:rPr>
          <w:rFonts w:ascii="Arial"/>
          <w:sz w:val="21"/>
        </w:rPr>
      </w:pPr>
    </w:p>
    <w:p w14:paraId="6AEC311F">
      <w:pPr>
        <w:spacing w:line="262" w:lineRule="auto"/>
        <w:rPr>
          <w:rFonts w:ascii="Arial"/>
          <w:sz w:val="21"/>
        </w:rPr>
      </w:pPr>
    </w:p>
    <w:p w14:paraId="62D05FA5">
      <w:pPr>
        <w:spacing w:line="262" w:lineRule="auto"/>
        <w:rPr>
          <w:rFonts w:ascii="Arial"/>
          <w:sz w:val="21"/>
        </w:rPr>
      </w:pPr>
    </w:p>
    <w:p w14:paraId="4B411312">
      <w:pPr>
        <w:spacing w:line="263" w:lineRule="auto"/>
        <w:rPr>
          <w:rFonts w:ascii="Arial"/>
          <w:sz w:val="21"/>
        </w:rPr>
      </w:pPr>
    </w:p>
    <w:p w14:paraId="13F77CB8">
      <w:pPr>
        <w:spacing w:before="101" w:line="222" w:lineRule="auto"/>
        <w:ind w:left="36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7"/>
          <w:sz w:val="31"/>
          <w:szCs w:val="31"/>
        </w:rPr>
        <w:t>绍兴市财政局</w:t>
      </w:r>
    </w:p>
    <w:p w14:paraId="12669CCF">
      <w:pPr>
        <w:spacing w:before="167" w:line="222" w:lineRule="auto"/>
        <w:ind w:left="34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0"/>
          <w:sz w:val="31"/>
          <w:szCs w:val="31"/>
        </w:rPr>
        <w:t>2026年9月7日</w:t>
      </w:r>
    </w:p>
    <w:p w14:paraId="56E43378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footerReference r:id="rId6" w:type="default"/>
          <w:pgSz w:w="11910" w:h="16850"/>
          <w:pgMar w:top="1432" w:right="360" w:bottom="2566" w:left="1370" w:header="0" w:footer="2254" w:gutter="0"/>
          <w:cols w:space="720" w:num="1"/>
        </w:sectPr>
      </w:pPr>
    </w:p>
    <w:p w14:paraId="5C9498DD">
      <w:pPr>
        <w:spacing w:before="29"/>
      </w:pPr>
    </w:p>
    <w:p w14:paraId="297375A4">
      <w:pPr>
        <w:spacing w:before="29"/>
      </w:pPr>
    </w:p>
    <w:p w14:paraId="0F7C0B9F">
      <w:pPr>
        <w:spacing w:before="29"/>
      </w:pPr>
    </w:p>
    <w:p w14:paraId="6E79A4F3">
      <w:pPr>
        <w:spacing w:before="29"/>
      </w:pPr>
    </w:p>
    <w:p w14:paraId="4DFBD7BF">
      <w:pPr>
        <w:sectPr>
          <w:footerReference r:id="rId7" w:type="default"/>
          <w:pgSz w:w="16850" w:h="11910"/>
          <w:pgMar w:top="1012" w:right="2254" w:bottom="2107" w:left="2055" w:header="0" w:footer="1807" w:gutter="0"/>
          <w:cols w:equalWidth="0" w:num="1">
            <w:col w:w="12540"/>
          </w:cols>
        </w:sectPr>
      </w:pPr>
    </w:p>
    <w:p w14:paraId="40945B9E">
      <w:pPr>
        <w:spacing w:before="61" w:line="224" w:lineRule="auto"/>
        <w:ind w:left="36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附件</w:t>
      </w:r>
    </w:p>
    <w:p w14:paraId="6648C8F3">
      <w:pPr>
        <w:spacing w:line="275" w:lineRule="auto"/>
        <w:rPr>
          <w:rFonts w:ascii="Arial"/>
          <w:sz w:val="21"/>
        </w:rPr>
      </w:pPr>
    </w:p>
    <w:p w14:paraId="0DD306E8">
      <w:pPr>
        <w:spacing w:line="276" w:lineRule="auto"/>
        <w:rPr>
          <w:rFonts w:ascii="Arial"/>
          <w:sz w:val="21"/>
        </w:rPr>
      </w:pPr>
    </w:p>
    <w:p w14:paraId="295DE687">
      <w:pPr>
        <w:spacing w:line="276" w:lineRule="auto"/>
        <w:rPr>
          <w:rFonts w:ascii="Arial"/>
          <w:sz w:val="21"/>
        </w:rPr>
      </w:pPr>
    </w:p>
    <w:p w14:paraId="28A0621D">
      <w:pPr>
        <w:spacing w:line="276" w:lineRule="auto"/>
        <w:rPr>
          <w:rFonts w:ascii="Arial"/>
          <w:sz w:val="21"/>
        </w:rPr>
      </w:pPr>
    </w:p>
    <w:p w14:paraId="5335BCAA">
      <w:pPr>
        <w:spacing w:line="276" w:lineRule="auto"/>
        <w:rPr>
          <w:rFonts w:ascii="Arial"/>
          <w:sz w:val="21"/>
        </w:rPr>
      </w:pPr>
    </w:p>
    <w:p w14:paraId="1A31ACC1">
      <w:pPr>
        <w:spacing w:line="276" w:lineRule="auto"/>
        <w:rPr>
          <w:rFonts w:ascii="Arial"/>
          <w:sz w:val="21"/>
        </w:rPr>
      </w:pPr>
    </w:p>
    <w:p w14:paraId="23654631">
      <w:pPr>
        <w:spacing w:before="91" w:line="221" w:lineRule="auto"/>
        <w:ind w:left="364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4"/>
          <w:sz w:val="28"/>
          <w:szCs w:val="28"/>
        </w:rPr>
        <w:t>推荐单位：</w:t>
      </w:r>
    </w:p>
    <w:p w14:paraId="1BD52321">
      <w:pPr>
        <w:spacing w:line="155" w:lineRule="exact"/>
      </w:pPr>
    </w:p>
    <w:p w14:paraId="0A6770C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76C647E">
      <w:pPr>
        <w:spacing w:line="278" w:lineRule="auto"/>
        <w:rPr>
          <w:rFonts w:ascii="Arial"/>
          <w:sz w:val="21"/>
        </w:rPr>
      </w:pPr>
    </w:p>
    <w:p w14:paraId="17E0EFB8">
      <w:pPr>
        <w:spacing w:line="278" w:lineRule="auto"/>
        <w:rPr>
          <w:rFonts w:ascii="Arial"/>
          <w:sz w:val="21"/>
        </w:rPr>
      </w:pPr>
    </w:p>
    <w:p w14:paraId="60B6E69C">
      <w:pPr>
        <w:spacing w:line="278" w:lineRule="auto"/>
        <w:rPr>
          <w:rFonts w:ascii="Arial"/>
          <w:sz w:val="21"/>
        </w:rPr>
      </w:pPr>
    </w:p>
    <w:p w14:paraId="2EBFD736">
      <w:pPr>
        <w:pStyle w:val="2"/>
        <w:spacing w:before="143" w:line="219" w:lineRule="auto"/>
        <w:rPr>
          <w:sz w:val="44"/>
          <w:szCs w:val="44"/>
        </w:r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-429260</wp:posOffset>
            </wp:positionV>
            <wp:extent cx="1581150" cy="155575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81102" cy="1555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"/>
          <w:sz w:val="44"/>
          <w:szCs w:val="44"/>
        </w:rPr>
        <w:t>202</w:t>
      </w:r>
      <w:r>
        <w:rPr>
          <w:b/>
          <w:bCs/>
          <w:spacing w:val="-9"/>
          <w:sz w:val="44"/>
          <w:szCs w:val="44"/>
        </w:rPr>
        <w:t>6年度绍兴市首台(套)装备推荐汇总表</w:t>
      </w:r>
    </w:p>
    <w:p w14:paraId="01BE47D5">
      <w:pPr>
        <w:spacing w:line="219" w:lineRule="auto"/>
        <w:rPr>
          <w:sz w:val="44"/>
          <w:szCs w:val="44"/>
        </w:rPr>
        <w:sectPr>
          <w:type w:val="continuous"/>
          <w:pgSz w:w="16850" w:h="11910"/>
          <w:pgMar w:top="1012" w:right="2254" w:bottom="2107" w:left="2055" w:header="0" w:footer="1807" w:gutter="0"/>
          <w:cols w:equalWidth="0" w:num="2">
            <w:col w:w="2275" w:space="100"/>
            <w:col w:w="10166"/>
          </w:cols>
        </w:sectPr>
      </w:pPr>
    </w:p>
    <w:p w14:paraId="55930EC5">
      <w:pPr>
        <w:spacing w:before="166"/>
      </w:pPr>
    </w:p>
    <w:tbl>
      <w:tblPr>
        <w:tblStyle w:val="5"/>
        <w:tblW w:w="125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5"/>
        <w:gridCol w:w="749"/>
        <w:gridCol w:w="979"/>
        <w:gridCol w:w="1059"/>
        <w:gridCol w:w="700"/>
        <w:gridCol w:w="979"/>
        <w:gridCol w:w="1978"/>
        <w:gridCol w:w="2188"/>
        <w:gridCol w:w="1049"/>
        <w:gridCol w:w="1259"/>
        <w:gridCol w:w="1184"/>
      </w:tblGrid>
      <w:tr w14:paraId="7F0CB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405" w:type="dxa"/>
            <w:textDirection w:val="tbRlV"/>
            <w:vAlign w:val="top"/>
          </w:tcPr>
          <w:p w14:paraId="55121B4D">
            <w:pPr>
              <w:spacing w:before="112" w:line="199" w:lineRule="auto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序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号</w:t>
            </w:r>
          </w:p>
        </w:tc>
        <w:tc>
          <w:tcPr>
            <w:tcW w:w="749" w:type="dxa"/>
            <w:vAlign w:val="top"/>
          </w:tcPr>
          <w:p w14:paraId="2BE30313">
            <w:pPr>
              <w:spacing w:before="47" w:line="196" w:lineRule="auto"/>
              <w:ind w:left="5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区、县</w:t>
            </w:r>
          </w:p>
          <w:p w14:paraId="6590507A">
            <w:pPr>
              <w:spacing w:line="214" w:lineRule="auto"/>
              <w:ind w:left="16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10"/>
                <w:sz w:val="20"/>
                <w:szCs w:val="20"/>
              </w:rPr>
              <w:t>(市)</w:t>
            </w:r>
          </w:p>
        </w:tc>
        <w:tc>
          <w:tcPr>
            <w:tcW w:w="979" w:type="dxa"/>
            <w:vAlign w:val="top"/>
          </w:tcPr>
          <w:p w14:paraId="006BBA1B">
            <w:pPr>
              <w:spacing w:before="153" w:line="220" w:lineRule="auto"/>
              <w:ind w:left="9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装备名称</w:t>
            </w:r>
          </w:p>
        </w:tc>
        <w:tc>
          <w:tcPr>
            <w:tcW w:w="1059" w:type="dxa"/>
            <w:vAlign w:val="top"/>
          </w:tcPr>
          <w:p w14:paraId="792E2F90">
            <w:pPr>
              <w:spacing w:before="155" w:line="221" w:lineRule="auto"/>
              <w:ind w:left="14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企业名称</w:t>
            </w:r>
          </w:p>
        </w:tc>
        <w:tc>
          <w:tcPr>
            <w:tcW w:w="700" w:type="dxa"/>
            <w:vAlign w:val="top"/>
          </w:tcPr>
          <w:p w14:paraId="7E0A4A11">
            <w:pPr>
              <w:spacing w:before="30" w:line="213" w:lineRule="auto"/>
              <w:ind w:left="14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申报</w:t>
            </w:r>
          </w:p>
          <w:p w14:paraId="4BCC934E">
            <w:pPr>
              <w:spacing w:line="213" w:lineRule="auto"/>
              <w:ind w:left="15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领域</w:t>
            </w:r>
          </w:p>
        </w:tc>
        <w:tc>
          <w:tcPr>
            <w:tcW w:w="979" w:type="dxa"/>
            <w:vAlign w:val="top"/>
          </w:tcPr>
          <w:p w14:paraId="16361355">
            <w:pPr>
              <w:spacing w:before="153" w:line="219" w:lineRule="auto"/>
              <w:ind w:left="9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技术水平</w:t>
            </w:r>
          </w:p>
        </w:tc>
        <w:tc>
          <w:tcPr>
            <w:tcW w:w="1978" w:type="dxa"/>
            <w:vAlign w:val="top"/>
          </w:tcPr>
          <w:p w14:paraId="4DD69346">
            <w:pPr>
              <w:spacing w:before="150" w:line="219" w:lineRule="auto"/>
              <w:ind w:left="10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主要应用场景和用户</w:t>
            </w:r>
          </w:p>
        </w:tc>
        <w:tc>
          <w:tcPr>
            <w:tcW w:w="2188" w:type="dxa"/>
            <w:vAlign w:val="top"/>
          </w:tcPr>
          <w:p w14:paraId="02A3F693">
            <w:pPr>
              <w:spacing w:before="153" w:line="219" w:lineRule="auto"/>
              <w:ind w:left="1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产品关键核心技术指标</w:t>
            </w:r>
          </w:p>
        </w:tc>
        <w:tc>
          <w:tcPr>
            <w:tcW w:w="1049" w:type="dxa"/>
            <w:vAlign w:val="top"/>
          </w:tcPr>
          <w:p w14:paraId="5B1D27E6">
            <w:pPr>
              <w:spacing w:before="153" w:line="219" w:lineRule="auto"/>
              <w:ind w:left="14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装备类别</w:t>
            </w:r>
          </w:p>
        </w:tc>
        <w:tc>
          <w:tcPr>
            <w:tcW w:w="1259" w:type="dxa"/>
            <w:vAlign w:val="top"/>
          </w:tcPr>
          <w:p w14:paraId="563021D0">
            <w:pPr>
              <w:spacing w:before="24" w:line="216" w:lineRule="auto"/>
              <w:ind w:left="128" w:right="76" w:firstLine="10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单台(套)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价值(万元)</w:t>
            </w:r>
          </w:p>
        </w:tc>
        <w:tc>
          <w:tcPr>
            <w:tcW w:w="1184" w:type="dxa"/>
            <w:vAlign w:val="top"/>
          </w:tcPr>
          <w:p w14:paraId="4A9CD417">
            <w:pPr>
              <w:spacing w:before="153" w:line="219" w:lineRule="auto"/>
              <w:ind w:left="1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主要完成人</w:t>
            </w:r>
          </w:p>
        </w:tc>
      </w:tr>
      <w:tr w14:paraId="0050B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405" w:type="dxa"/>
            <w:vAlign w:val="top"/>
          </w:tcPr>
          <w:p w14:paraId="053451D7">
            <w:pPr>
              <w:spacing w:before="241" w:line="241" w:lineRule="auto"/>
              <w:ind w:left="14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749" w:type="dxa"/>
            <w:vAlign w:val="top"/>
          </w:tcPr>
          <w:p w14:paraId="09268C6C">
            <w:pPr>
              <w:pStyle w:val="6"/>
            </w:pPr>
          </w:p>
        </w:tc>
        <w:tc>
          <w:tcPr>
            <w:tcW w:w="979" w:type="dxa"/>
            <w:vAlign w:val="top"/>
          </w:tcPr>
          <w:p w14:paraId="771B73E3">
            <w:pPr>
              <w:pStyle w:val="6"/>
            </w:pPr>
          </w:p>
        </w:tc>
        <w:tc>
          <w:tcPr>
            <w:tcW w:w="1059" w:type="dxa"/>
            <w:vAlign w:val="top"/>
          </w:tcPr>
          <w:p w14:paraId="6FF704D7">
            <w:pPr>
              <w:pStyle w:val="6"/>
            </w:pPr>
          </w:p>
        </w:tc>
        <w:tc>
          <w:tcPr>
            <w:tcW w:w="700" w:type="dxa"/>
            <w:vAlign w:val="top"/>
          </w:tcPr>
          <w:p w14:paraId="40FB6991">
            <w:pPr>
              <w:pStyle w:val="6"/>
            </w:pPr>
          </w:p>
        </w:tc>
        <w:tc>
          <w:tcPr>
            <w:tcW w:w="979" w:type="dxa"/>
            <w:vAlign w:val="top"/>
          </w:tcPr>
          <w:p w14:paraId="4C5C708E">
            <w:pPr>
              <w:pStyle w:val="6"/>
            </w:pPr>
          </w:p>
        </w:tc>
        <w:tc>
          <w:tcPr>
            <w:tcW w:w="1978" w:type="dxa"/>
            <w:vAlign w:val="top"/>
          </w:tcPr>
          <w:p w14:paraId="250C8F43">
            <w:pPr>
              <w:pStyle w:val="6"/>
            </w:pPr>
          </w:p>
        </w:tc>
        <w:tc>
          <w:tcPr>
            <w:tcW w:w="2188" w:type="dxa"/>
            <w:vAlign w:val="top"/>
          </w:tcPr>
          <w:p w14:paraId="60779985">
            <w:pPr>
              <w:pStyle w:val="6"/>
            </w:pPr>
          </w:p>
        </w:tc>
        <w:tc>
          <w:tcPr>
            <w:tcW w:w="1049" w:type="dxa"/>
            <w:vAlign w:val="top"/>
          </w:tcPr>
          <w:p w14:paraId="2D22E24C">
            <w:pPr>
              <w:pStyle w:val="6"/>
            </w:pPr>
          </w:p>
        </w:tc>
        <w:tc>
          <w:tcPr>
            <w:tcW w:w="1259" w:type="dxa"/>
            <w:vAlign w:val="top"/>
          </w:tcPr>
          <w:p w14:paraId="5D82C17D">
            <w:pPr>
              <w:pStyle w:val="6"/>
            </w:pPr>
          </w:p>
        </w:tc>
        <w:tc>
          <w:tcPr>
            <w:tcW w:w="1184" w:type="dxa"/>
            <w:vAlign w:val="top"/>
          </w:tcPr>
          <w:p w14:paraId="7D7DD47C">
            <w:pPr>
              <w:pStyle w:val="6"/>
            </w:pPr>
          </w:p>
        </w:tc>
      </w:tr>
      <w:tr w14:paraId="1FB645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405" w:type="dxa"/>
            <w:vAlign w:val="top"/>
          </w:tcPr>
          <w:p w14:paraId="5C1EF3CA">
            <w:pPr>
              <w:spacing w:before="235" w:line="241" w:lineRule="auto"/>
              <w:ind w:left="14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2</w:t>
            </w:r>
          </w:p>
        </w:tc>
        <w:tc>
          <w:tcPr>
            <w:tcW w:w="749" w:type="dxa"/>
            <w:vAlign w:val="top"/>
          </w:tcPr>
          <w:p w14:paraId="58B96F30">
            <w:pPr>
              <w:pStyle w:val="6"/>
            </w:pPr>
          </w:p>
        </w:tc>
        <w:tc>
          <w:tcPr>
            <w:tcW w:w="979" w:type="dxa"/>
            <w:vAlign w:val="top"/>
          </w:tcPr>
          <w:p w14:paraId="092E0494">
            <w:pPr>
              <w:pStyle w:val="6"/>
            </w:pPr>
          </w:p>
        </w:tc>
        <w:tc>
          <w:tcPr>
            <w:tcW w:w="1059" w:type="dxa"/>
            <w:vAlign w:val="top"/>
          </w:tcPr>
          <w:p w14:paraId="01403956">
            <w:pPr>
              <w:pStyle w:val="6"/>
            </w:pPr>
          </w:p>
        </w:tc>
        <w:tc>
          <w:tcPr>
            <w:tcW w:w="700" w:type="dxa"/>
            <w:vAlign w:val="top"/>
          </w:tcPr>
          <w:p w14:paraId="38981237">
            <w:pPr>
              <w:pStyle w:val="6"/>
            </w:pPr>
          </w:p>
        </w:tc>
        <w:tc>
          <w:tcPr>
            <w:tcW w:w="979" w:type="dxa"/>
            <w:vAlign w:val="top"/>
          </w:tcPr>
          <w:p w14:paraId="628331AE">
            <w:pPr>
              <w:pStyle w:val="6"/>
            </w:pPr>
          </w:p>
        </w:tc>
        <w:tc>
          <w:tcPr>
            <w:tcW w:w="1978" w:type="dxa"/>
            <w:vAlign w:val="top"/>
          </w:tcPr>
          <w:p w14:paraId="7E31EAF3">
            <w:pPr>
              <w:pStyle w:val="6"/>
            </w:pPr>
          </w:p>
        </w:tc>
        <w:tc>
          <w:tcPr>
            <w:tcW w:w="2188" w:type="dxa"/>
            <w:vAlign w:val="top"/>
          </w:tcPr>
          <w:p w14:paraId="69228D08">
            <w:pPr>
              <w:pStyle w:val="6"/>
            </w:pPr>
          </w:p>
        </w:tc>
        <w:tc>
          <w:tcPr>
            <w:tcW w:w="1049" w:type="dxa"/>
            <w:vAlign w:val="top"/>
          </w:tcPr>
          <w:p w14:paraId="416A46BB">
            <w:pPr>
              <w:pStyle w:val="6"/>
            </w:pPr>
          </w:p>
        </w:tc>
        <w:tc>
          <w:tcPr>
            <w:tcW w:w="1259" w:type="dxa"/>
            <w:vAlign w:val="top"/>
          </w:tcPr>
          <w:p w14:paraId="2A0FAC7B">
            <w:pPr>
              <w:pStyle w:val="6"/>
            </w:pPr>
          </w:p>
        </w:tc>
        <w:tc>
          <w:tcPr>
            <w:tcW w:w="1184" w:type="dxa"/>
            <w:vAlign w:val="top"/>
          </w:tcPr>
          <w:p w14:paraId="5820654B">
            <w:pPr>
              <w:pStyle w:val="6"/>
            </w:pPr>
          </w:p>
        </w:tc>
      </w:tr>
    </w:tbl>
    <w:p w14:paraId="56264102">
      <w:pPr>
        <w:pStyle w:val="2"/>
        <w:spacing w:before="133" w:line="219" w:lineRule="auto"/>
        <w:ind w:left="564"/>
        <w:rPr>
          <w:sz w:val="20"/>
          <w:szCs w:val="20"/>
        </w:rPr>
      </w:pPr>
      <w:r>
        <w:rPr>
          <w:sz w:val="20"/>
          <w:szCs w:val="20"/>
        </w:rPr>
        <w:t>注：申报领域为《办法》中九个领域。</w:t>
      </w:r>
    </w:p>
    <w:p w14:paraId="04A75681">
      <w:pPr>
        <w:pStyle w:val="2"/>
        <w:spacing w:before="143" w:line="219" w:lineRule="auto"/>
        <w:ind w:left="944"/>
        <w:rPr>
          <w:sz w:val="20"/>
          <w:szCs w:val="20"/>
        </w:rPr>
      </w:pPr>
      <w:r>
        <w:rPr>
          <w:sz w:val="20"/>
          <w:szCs w:val="20"/>
        </w:rPr>
        <w:t>技术水平为国际领先、国际先进、国内领先、国内先</w:t>
      </w:r>
      <w:r>
        <w:rPr>
          <w:spacing w:val="-1"/>
          <w:sz w:val="20"/>
          <w:szCs w:val="20"/>
        </w:rPr>
        <w:t>进。</w:t>
      </w:r>
    </w:p>
    <w:p w14:paraId="23CAAFC9">
      <w:pPr>
        <w:spacing w:before="100" w:line="284" w:lineRule="auto"/>
        <w:ind w:left="934" w:right="6365"/>
        <w:rPr>
          <w:rFonts w:ascii="楷体" w:hAnsi="楷体" w:eastAsia="楷体" w:cs="楷体"/>
          <w:sz w:val="20"/>
          <w:szCs w:val="20"/>
        </w:rPr>
      </w:pPr>
      <w:r>
        <w:rPr>
          <w:rFonts w:ascii="楷体" w:hAnsi="楷体" w:eastAsia="楷体" w:cs="楷体"/>
          <w:spacing w:val="-1"/>
          <w:sz w:val="20"/>
          <w:szCs w:val="20"/>
        </w:rPr>
        <w:t>装备类别为成套装备、整机装备、关键零部件(核心部件)。</w:t>
      </w:r>
      <w:r>
        <w:rPr>
          <w:rFonts w:ascii="楷体" w:hAnsi="楷体" w:eastAsia="楷体" w:cs="楷体"/>
          <w:spacing w:val="16"/>
          <w:sz w:val="20"/>
          <w:szCs w:val="20"/>
        </w:rPr>
        <w:t xml:space="preserve"> </w:t>
      </w:r>
      <w:r>
        <w:rPr>
          <w:rFonts w:ascii="楷体" w:hAnsi="楷体" w:eastAsia="楷体" w:cs="楷体"/>
          <w:spacing w:val="4"/>
          <w:sz w:val="20"/>
          <w:szCs w:val="20"/>
        </w:rPr>
        <w:t>产品关键核心技术指标不超过8条，按1)2)</w:t>
      </w:r>
      <w:r>
        <w:rPr>
          <w:rFonts w:ascii="楷体" w:hAnsi="楷体" w:eastAsia="楷体" w:cs="楷体"/>
          <w:spacing w:val="-74"/>
          <w:sz w:val="20"/>
          <w:szCs w:val="20"/>
        </w:rPr>
        <w:t xml:space="preserve"> </w:t>
      </w:r>
      <w:r>
        <w:rPr>
          <w:rFonts w:ascii="楷体" w:hAnsi="楷体" w:eastAsia="楷体" w:cs="楷体"/>
          <w:spacing w:val="4"/>
          <w:sz w:val="20"/>
          <w:szCs w:val="20"/>
        </w:rPr>
        <w:t>……分行描述。</w:t>
      </w:r>
      <w:r>
        <w:rPr>
          <w:rFonts w:ascii="楷体" w:hAnsi="楷体" w:eastAsia="楷体" w:cs="楷体"/>
          <w:sz w:val="20"/>
          <w:szCs w:val="20"/>
        </w:rPr>
        <w:t xml:space="preserve"> </w:t>
      </w:r>
      <w:r>
        <w:rPr>
          <w:rFonts w:ascii="楷体" w:hAnsi="楷体" w:eastAsia="楷体" w:cs="楷体"/>
          <w:spacing w:val="5"/>
          <w:sz w:val="20"/>
          <w:szCs w:val="20"/>
        </w:rPr>
        <w:t>主要完成人3-5人，按1)2)</w:t>
      </w:r>
      <w:r>
        <w:rPr>
          <w:rFonts w:ascii="楷体" w:hAnsi="楷体" w:eastAsia="楷体" w:cs="楷体"/>
          <w:spacing w:val="-61"/>
          <w:sz w:val="20"/>
          <w:szCs w:val="20"/>
        </w:rPr>
        <w:t xml:space="preserve"> </w:t>
      </w:r>
      <w:r>
        <w:rPr>
          <w:rFonts w:ascii="楷体" w:hAnsi="楷体" w:eastAsia="楷体" w:cs="楷体"/>
          <w:spacing w:val="5"/>
          <w:sz w:val="20"/>
          <w:szCs w:val="20"/>
        </w:rPr>
        <w:t>……分行排序。</w:t>
      </w:r>
    </w:p>
    <w:p w14:paraId="008C475F">
      <w:pPr>
        <w:spacing w:line="284" w:lineRule="auto"/>
        <w:rPr>
          <w:rFonts w:ascii="楷体" w:hAnsi="楷体" w:eastAsia="楷体" w:cs="楷体"/>
          <w:sz w:val="20"/>
          <w:szCs w:val="20"/>
        </w:rPr>
        <w:sectPr>
          <w:type w:val="continuous"/>
          <w:pgSz w:w="16850" w:h="11910"/>
          <w:pgMar w:top="1012" w:right="2254" w:bottom="2107" w:left="2055" w:header="0" w:footer="1807" w:gutter="0"/>
          <w:cols w:equalWidth="0" w:num="1">
            <w:col w:w="12540"/>
          </w:cols>
        </w:sectPr>
      </w:pPr>
    </w:p>
    <w:p w14:paraId="7F7BE4C5">
      <w:pPr>
        <w:rPr>
          <w:rFonts w:ascii="Arial"/>
          <w:sz w:val="21"/>
        </w:rPr>
      </w:pPr>
    </w:p>
    <w:p w14:paraId="1546607F">
      <w:pPr>
        <w:rPr>
          <w:rFonts w:ascii="Arial" w:hAnsi="Arial" w:eastAsia="Arial" w:cs="Arial"/>
          <w:sz w:val="21"/>
          <w:szCs w:val="21"/>
        </w:rPr>
        <w:sectPr>
          <w:headerReference r:id="rId8" w:type="default"/>
          <w:footerReference r:id="rId9" w:type="default"/>
          <w:pgSz w:w="11910" w:h="16850"/>
          <w:pgMar w:top="0" w:right="0" w:bottom="0" w:left="0" w:header="0" w:footer="0" w:gutter="0"/>
          <w:cols w:space="720" w:num="1"/>
        </w:sectPr>
      </w:pPr>
    </w:p>
    <w:p w14:paraId="4DF5504E">
      <w:pPr>
        <w:spacing w:line="243" w:lineRule="auto"/>
        <w:rPr>
          <w:rFonts w:ascii="Arial"/>
          <w:sz w:val="21"/>
        </w:rPr>
      </w:pPr>
    </w:p>
    <w:p w14:paraId="618885EC">
      <w:pPr>
        <w:spacing w:line="243" w:lineRule="auto"/>
        <w:rPr>
          <w:rFonts w:ascii="Arial"/>
          <w:sz w:val="21"/>
        </w:rPr>
      </w:pPr>
    </w:p>
    <w:p w14:paraId="747CAA13">
      <w:pPr>
        <w:spacing w:line="243" w:lineRule="auto"/>
        <w:rPr>
          <w:rFonts w:ascii="Arial"/>
          <w:sz w:val="21"/>
        </w:rPr>
      </w:pPr>
    </w:p>
    <w:p w14:paraId="4E359EB3">
      <w:pPr>
        <w:spacing w:line="243" w:lineRule="auto"/>
        <w:rPr>
          <w:rFonts w:ascii="Arial"/>
          <w:sz w:val="21"/>
        </w:rPr>
      </w:pPr>
    </w:p>
    <w:p w14:paraId="7C49D39D">
      <w:pPr>
        <w:spacing w:line="243" w:lineRule="auto"/>
        <w:rPr>
          <w:rFonts w:ascii="Arial"/>
          <w:sz w:val="21"/>
        </w:rPr>
      </w:pPr>
    </w:p>
    <w:p w14:paraId="24D98C74">
      <w:pPr>
        <w:spacing w:line="243" w:lineRule="auto"/>
        <w:rPr>
          <w:rFonts w:ascii="Arial"/>
          <w:sz w:val="21"/>
        </w:rPr>
      </w:pPr>
    </w:p>
    <w:p w14:paraId="3BCB4109">
      <w:pPr>
        <w:spacing w:line="243" w:lineRule="auto"/>
        <w:rPr>
          <w:rFonts w:ascii="Arial"/>
          <w:sz w:val="21"/>
        </w:rPr>
      </w:pPr>
    </w:p>
    <w:p w14:paraId="3D608D40">
      <w:pPr>
        <w:spacing w:line="243" w:lineRule="auto"/>
        <w:rPr>
          <w:rFonts w:ascii="Arial"/>
          <w:sz w:val="21"/>
        </w:rPr>
      </w:pPr>
    </w:p>
    <w:p w14:paraId="66640718">
      <w:pPr>
        <w:spacing w:line="243" w:lineRule="auto"/>
        <w:rPr>
          <w:rFonts w:ascii="Arial"/>
          <w:sz w:val="21"/>
        </w:rPr>
      </w:pPr>
    </w:p>
    <w:p w14:paraId="7898269F">
      <w:pPr>
        <w:spacing w:line="243" w:lineRule="auto"/>
        <w:rPr>
          <w:rFonts w:ascii="Arial"/>
          <w:sz w:val="21"/>
        </w:rPr>
      </w:pPr>
    </w:p>
    <w:p w14:paraId="17E0894F">
      <w:pPr>
        <w:spacing w:line="243" w:lineRule="auto"/>
        <w:rPr>
          <w:rFonts w:ascii="Arial"/>
          <w:sz w:val="21"/>
        </w:rPr>
      </w:pPr>
    </w:p>
    <w:p w14:paraId="0D65ECA4">
      <w:pPr>
        <w:spacing w:line="243" w:lineRule="auto"/>
        <w:rPr>
          <w:rFonts w:ascii="Arial"/>
          <w:sz w:val="21"/>
        </w:rPr>
      </w:pPr>
    </w:p>
    <w:p w14:paraId="5DE7D2CB">
      <w:pPr>
        <w:spacing w:line="243" w:lineRule="auto"/>
        <w:rPr>
          <w:rFonts w:ascii="Arial"/>
          <w:sz w:val="21"/>
        </w:rPr>
      </w:pPr>
    </w:p>
    <w:p w14:paraId="269ED3EB">
      <w:pPr>
        <w:spacing w:line="243" w:lineRule="auto"/>
        <w:rPr>
          <w:rFonts w:ascii="Arial"/>
          <w:sz w:val="21"/>
        </w:rPr>
      </w:pPr>
    </w:p>
    <w:p w14:paraId="19A0732F">
      <w:pPr>
        <w:spacing w:line="243" w:lineRule="auto"/>
        <w:rPr>
          <w:rFonts w:ascii="Arial"/>
          <w:sz w:val="21"/>
        </w:rPr>
      </w:pPr>
    </w:p>
    <w:p w14:paraId="7E63E08D">
      <w:pPr>
        <w:spacing w:line="243" w:lineRule="auto"/>
        <w:rPr>
          <w:rFonts w:ascii="Arial"/>
          <w:sz w:val="21"/>
        </w:rPr>
      </w:pPr>
    </w:p>
    <w:p w14:paraId="07991213">
      <w:pPr>
        <w:spacing w:line="243" w:lineRule="auto"/>
        <w:rPr>
          <w:rFonts w:ascii="Arial"/>
          <w:sz w:val="21"/>
        </w:rPr>
      </w:pPr>
    </w:p>
    <w:p w14:paraId="78ED75C4">
      <w:pPr>
        <w:spacing w:line="244" w:lineRule="auto"/>
        <w:rPr>
          <w:rFonts w:ascii="Arial"/>
          <w:sz w:val="21"/>
        </w:rPr>
      </w:pPr>
    </w:p>
    <w:p w14:paraId="5E02DF60">
      <w:pPr>
        <w:spacing w:line="244" w:lineRule="auto"/>
        <w:rPr>
          <w:rFonts w:ascii="Arial"/>
          <w:sz w:val="21"/>
        </w:rPr>
      </w:pPr>
    </w:p>
    <w:p w14:paraId="02C9910C">
      <w:pPr>
        <w:spacing w:line="244" w:lineRule="auto"/>
        <w:rPr>
          <w:rFonts w:ascii="Arial"/>
          <w:sz w:val="21"/>
        </w:rPr>
      </w:pPr>
    </w:p>
    <w:p w14:paraId="1A7C7AB7">
      <w:pPr>
        <w:spacing w:line="244" w:lineRule="auto"/>
        <w:rPr>
          <w:rFonts w:ascii="Arial"/>
          <w:sz w:val="21"/>
        </w:rPr>
      </w:pPr>
    </w:p>
    <w:p w14:paraId="0431F951">
      <w:pPr>
        <w:spacing w:line="244" w:lineRule="auto"/>
        <w:rPr>
          <w:rFonts w:ascii="Arial"/>
          <w:sz w:val="21"/>
        </w:rPr>
      </w:pPr>
    </w:p>
    <w:p w14:paraId="3B3CC125">
      <w:pPr>
        <w:spacing w:line="244" w:lineRule="auto"/>
        <w:rPr>
          <w:rFonts w:ascii="Arial"/>
          <w:sz w:val="21"/>
        </w:rPr>
      </w:pPr>
    </w:p>
    <w:p w14:paraId="2FF6BFC4">
      <w:pPr>
        <w:spacing w:line="244" w:lineRule="auto"/>
        <w:rPr>
          <w:rFonts w:ascii="Arial"/>
          <w:sz w:val="21"/>
        </w:rPr>
      </w:pPr>
    </w:p>
    <w:p w14:paraId="557C61DC">
      <w:pPr>
        <w:spacing w:line="244" w:lineRule="auto"/>
        <w:rPr>
          <w:rFonts w:ascii="Arial"/>
          <w:sz w:val="21"/>
        </w:rPr>
      </w:pPr>
    </w:p>
    <w:p w14:paraId="4F976785">
      <w:pPr>
        <w:spacing w:line="244" w:lineRule="auto"/>
        <w:rPr>
          <w:rFonts w:ascii="Arial"/>
          <w:sz w:val="21"/>
        </w:rPr>
      </w:pPr>
    </w:p>
    <w:p w14:paraId="3DD4D6F1">
      <w:pPr>
        <w:spacing w:line="244" w:lineRule="auto"/>
        <w:rPr>
          <w:rFonts w:ascii="Arial"/>
          <w:sz w:val="21"/>
        </w:rPr>
      </w:pPr>
    </w:p>
    <w:p w14:paraId="526EE479">
      <w:pPr>
        <w:spacing w:line="244" w:lineRule="auto"/>
        <w:rPr>
          <w:rFonts w:ascii="Arial"/>
          <w:sz w:val="21"/>
        </w:rPr>
      </w:pPr>
    </w:p>
    <w:p w14:paraId="2C2D67A5">
      <w:pPr>
        <w:spacing w:line="244" w:lineRule="auto"/>
        <w:rPr>
          <w:rFonts w:ascii="Arial"/>
          <w:sz w:val="21"/>
        </w:rPr>
      </w:pPr>
    </w:p>
    <w:p w14:paraId="7F9C7223">
      <w:pPr>
        <w:spacing w:line="244" w:lineRule="auto"/>
        <w:rPr>
          <w:rFonts w:ascii="Arial"/>
          <w:sz w:val="21"/>
        </w:rPr>
      </w:pPr>
    </w:p>
    <w:p w14:paraId="47EE3ACF">
      <w:pPr>
        <w:spacing w:line="244" w:lineRule="auto"/>
        <w:rPr>
          <w:rFonts w:ascii="Arial"/>
          <w:sz w:val="21"/>
        </w:rPr>
      </w:pPr>
    </w:p>
    <w:p w14:paraId="1A543A79">
      <w:pPr>
        <w:spacing w:line="244" w:lineRule="auto"/>
        <w:rPr>
          <w:rFonts w:ascii="Arial"/>
          <w:sz w:val="21"/>
        </w:rPr>
      </w:pPr>
    </w:p>
    <w:p w14:paraId="238B7E95">
      <w:pPr>
        <w:spacing w:line="244" w:lineRule="auto"/>
        <w:rPr>
          <w:rFonts w:ascii="Arial"/>
          <w:sz w:val="21"/>
        </w:rPr>
      </w:pPr>
    </w:p>
    <w:p w14:paraId="349B542D">
      <w:pPr>
        <w:spacing w:line="244" w:lineRule="auto"/>
        <w:rPr>
          <w:rFonts w:ascii="Arial"/>
          <w:sz w:val="21"/>
        </w:rPr>
      </w:pPr>
    </w:p>
    <w:p w14:paraId="06378FC3">
      <w:pPr>
        <w:spacing w:line="244" w:lineRule="auto"/>
        <w:rPr>
          <w:rFonts w:ascii="Arial"/>
          <w:sz w:val="21"/>
        </w:rPr>
      </w:pPr>
    </w:p>
    <w:p w14:paraId="7546D3FB">
      <w:pPr>
        <w:spacing w:line="244" w:lineRule="auto"/>
        <w:rPr>
          <w:rFonts w:ascii="Arial"/>
          <w:sz w:val="21"/>
        </w:rPr>
      </w:pPr>
    </w:p>
    <w:p w14:paraId="16DA6076">
      <w:pPr>
        <w:spacing w:line="244" w:lineRule="auto"/>
        <w:rPr>
          <w:rFonts w:ascii="Arial"/>
          <w:sz w:val="21"/>
        </w:rPr>
      </w:pPr>
    </w:p>
    <w:p w14:paraId="22B406EB">
      <w:pPr>
        <w:spacing w:line="244" w:lineRule="auto"/>
        <w:rPr>
          <w:rFonts w:ascii="Arial"/>
          <w:sz w:val="21"/>
        </w:rPr>
      </w:pPr>
    </w:p>
    <w:p w14:paraId="18488385">
      <w:pPr>
        <w:spacing w:line="244" w:lineRule="auto"/>
        <w:rPr>
          <w:rFonts w:ascii="Arial"/>
          <w:sz w:val="21"/>
        </w:rPr>
      </w:pPr>
    </w:p>
    <w:p w14:paraId="4D6FB264">
      <w:pPr>
        <w:spacing w:line="244" w:lineRule="auto"/>
        <w:rPr>
          <w:rFonts w:ascii="Arial"/>
          <w:sz w:val="21"/>
        </w:rPr>
      </w:pPr>
    </w:p>
    <w:p w14:paraId="0A1FD375">
      <w:pPr>
        <w:spacing w:line="244" w:lineRule="auto"/>
        <w:rPr>
          <w:rFonts w:ascii="Arial"/>
          <w:sz w:val="21"/>
        </w:rPr>
      </w:pPr>
    </w:p>
    <w:p w14:paraId="5788D4DD">
      <w:pPr>
        <w:spacing w:line="244" w:lineRule="auto"/>
        <w:rPr>
          <w:rFonts w:ascii="Arial"/>
          <w:sz w:val="21"/>
        </w:rPr>
      </w:pPr>
    </w:p>
    <w:p w14:paraId="62EEE2DA">
      <w:pPr>
        <w:spacing w:line="244" w:lineRule="auto"/>
        <w:rPr>
          <w:rFonts w:ascii="Arial"/>
          <w:sz w:val="21"/>
        </w:rPr>
      </w:pPr>
    </w:p>
    <w:p w14:paraId="1D7157F8">
      <w:pPr>
        <w:spacing w:line="244" w:lineRule="auto"/>
        <w:rPr>
          <w:rFonts w:ascii="Arial"/>
          <w:sz w:val="21"/>
        </w:rPr>
      </w:pPr>
    </w:p>
    <w:p w14:paraId="181E11ED">
      <w:pPr>
        <w:spacing w:line="244" w:lineRule="auto"/>
        <w:rPr>
          <w:rFonts w:ascii="Arial"/>
          <w:sz w:val="21"/>
        </w:rPr>
      </w:pPr>
    </w:p>
    <w:p w14:paraId="14A687B2">
      <w:pPr>
        <w:spacing w:line="244" w:lineRule="auto"/>
        <w:rPr>
          <w:rFonts w:ascii="Arial"/>
          <w:sz w:val="21"/>
        </w:rPr>
      </w:pPr>
    </w:p>
    <w:p w14:paraId="755A8C50">
      <w:pPr>
        <w:spacing w:line="244" w:lineRule="auto"/>
        <w:rPr>
          <w:rFonts w:ascii="Arial"/>
          <w:sz w:val="21"/>
        </w:rPr>
      </w:pPr>
    </w:p>
    <w:p w14:paraId="56479D71">
      <w:pPr>
        <w:spacing w:line="244" w:lineRule="auto"/>
        <w:rPr>
          <w:rFonts w:ascii="Arial"/>
          <w:sz w:val="21"/>
        </w:rPr>
      </w:pPr>
    </w:p>
    <w:p w14:paraId="7AD0240F">
      <w:pPr>
        <w:spacing w:line="244" w:lineRule="auto"/>
        <w:rPr>
          <w:rFonts w:ascii="Arial"/>
          <w:sz w:val="21"/>
        </w:rPr>
      </w:pPr>
    </w:p>
    <w:p w14:paraId="053A426D">
      <w:pPr>
        <w:spacing w:line="244" w:lineRule="auto"/>
        <w:rPr>
          <w:rFonts w:ascii="Arial"/>
          <w:sz w:val="21"/>
        </w:rPr>
      </w:pPr>
    </w:p>
    <w:p w14:paraId="5C35FEBB">
      <w:pPr>
        <w:spacing w:line="244" w:lineRule="auto"/>
        <w:rPr>
          <w:rFonts w:ascii="Arial"/>
          <w:sz w:val="21"/>
        </w:rPr>
      </w:pPr>
    </w:p>
    <w:p w14:paraId="19E858CD">
      <w:pPr>
        <w:spacing w:line="244" w:lineRule="auto"/>
        <w:rPr>
          <w:rFonts w:ascii="Arial"/>
          <w:sz w:val="21"/>
        </w:rPr>
      </w:pPr>
    </w:p>
    <w:p w14:paraId="2545B2C4">
      <w:pPr>
        <w:spacing w:line="244" w:lineRule="auto"/>
        <w:rPr>
          <w:rFonts w:ascii="Arial"/>
          <w:sz w:val="21"/>
        </w:rPr>
      </w:pPr>
    </w:p>
    <w:p w14:paraId="5FBB2B37">
      <w:pPr>
        <w:spacing w:line="244" w:lineRule="auto"/>
        <w:rPr>
          <w:rFonts w:ascii="Arial"/>
          <w:sz w:val="21"/>
        </w:rPr>
      </w:pPr>
    </w:p>
    <w:p w14:paraId="4F3BDEB4">
      <w:pPr>
        <w:spacing w:line="244" w:lineRule="auto"/>
        <w:rPr>
          <w:rFonts w:ascii="Arial"/>
          <w:sz w:val="21"/>
        </w:rPr>
      </w:pPr>
      <w:r>
        <w:pict>
          <v:shape id="_x0000_s1027" o:spid="_x0000_s1027" style="position:absolute;left:0pt;margin-left:9.9pt;margin-top:11.5pt;height:0.5pt;width:401.5pt;z-index:251663360;mso-width-relative:page;mso-height-relative:page;" filled="f" stroked="t" coordsize="8030,10" path="m0,5l4029,5m4029,5l8029,5e">
            <v:fill on="f" focussize="0,0"/>
            <v:stroke weight="0.5pt" color="#000000" miterlimit="10" joinstyle="miter"/>
            <v:imagedata o:title=""/>
            <o:lock v:ext="edit"/>
          </v:shape>
        </w:pict>
      </w:r>
    </w:p>
    <w:p w14:paraId="18799D60">
      <w:pPr>
        <w:pStyle w:val="2"/>
        <w:spacing w:before="85" w:line="219" w:lineRule="auto"/>
        <w:ind w:left="213"/>
        <w:rPr>
          <w:sz w:val="26"/>
          <w:szCs w:val="26"/>
        </w:rPr>
      </w:pPr>
      <w:r>
        <w:pict>
          <v:shape id="_x0000_s1028" o:spid="_x0000_s1028" style="position:absolute;left:0pt;margin-left:9.9pt;margin-top:21.2pt;height:0.5pt;width:401.5pt;z-index:251664384;mso-width-relative:page;mso-height-relative:page;" filled="f" stroked="t" coordsize="8030,10" path="m0,5l4029,5m4029,5l8029,5e">
            <v:fill on="f" focussize="0,0"/>
            <v:stroke weight="0.5pt" color="#000000" miterlimit="10" joinstyle="miter"/>
            <v:imagedata o:title=""/>
            <o:lock v:ext="edit"/>
          </v:shape>
        </w:pict>
      </w:r>
      <w:r>
        <w:rPr>
          <w:spacing w:val="2"/>
          <w:sz w:val="26"/>
          <w:szCs w:val="26"/>
        </w:rPr>
        <w:t>绍兴市经济和信息化局                         2026年9月7日</w:t>
      </w:r>
      <w:r>
        <w:rPr>
          <w:spacing w:val="1"/>
          <w:sz w:val="26"/>
          <w:szCs w:val="26"/>
        </w:rPr>
        <w:t>印发</w:t>
      </w:r>
    </w:p>
    <w:sectPr>
      <w:pgSz w:w="11910" w:h="16850"/>
      <w:pgMar w:top="400" w:right="1786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3C6B5">
    <w:pPr>
      <w:pStyle w:val="2"/>
      <w:spacing w:line="232" w:lineRule="auto"/>
      <w:ind w:left="163"/>
      <w:rPr>
        <w:sz w:val="22"/>
        <w:szCs w:val="22"/>
      </w:rPr>
    </w:pPr>
    <w:r>
      <w:rPr>
        <w:spacing w:val="-3"/>
        <w:sz w:val="22"/>
        <w:szCs w:val="22"/>
      </w:rPr>
      <w:t>—2—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070F9">
    <w:pPr>
      <w:pStyle w:val="2"/>
      <w:spacing w:before="1" w:line="231" w:lineRule="auto"/>
      <w:ind w:left="7709"/>
      <w:rPr>
        <w:sz w:val="24"/>
        <w:szCs w:val="24"/>
      </w:rPr>
    </w:pPr>
    <w:r>
      <w:rPr>
        <w:spacing w:val="-3"/>
        <w:sz w:val="24"/>
        <w:szCs w:val="24"/>
      </w:rPr>
      <w:t>—3—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329CC0">
    <w:pPr>
      <w:pStyle w:val="2"/>
      <w:spacing w:before="1" w:line="232" w:lineRule="auto"/>
      <w:ind w:left="364"/>
      <w:rPr>
        <w:sz w:val="23"/>
        <w:szCs w:val="23"/>
      </w:rPr>
    </w:pPr>
    <w:r>
      <w:rPr>
        <w:spacing w:val="-3"/>
        <w:sz w:val="23"/>
        <w:szCs w:val="23"/>
      </w:rPr>
      <w:t>—4—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4F1FC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449C54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62156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78"/>
      <w:szCs w:val="7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header" Target="header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1111</Words>
  <Characters>1173</Characters>
  <TotalTime>0</TotalTime>
  <ScaleCrop>false</ScaleCrop>
  <LinksUpToDate>false</LinksUpToDate>
  <CharactersWithSpaces>1268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2026-09-09T15:01:00Z</dcterms:created>
  <dc:creator>ZhuanZ</dc:creator>
  <cp:lastModifiedBy>徐迅</cp:lastModifiedBy>
  <dcterms:modified xsi:type="dcterms:W3CDTF">2026-09-11T00:35:04Z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2026-09-09T15:01:59Z</vt:filetime>
  </property>
  <property fmtid="{D5CDD505-2E9C-101B-9397-08002B2CF9AE}" pid="4" name="UsrData">
    <vt:lpwstr>6aa10464ee5659001f10664cwl</vt:lpwstr>
  </property>
  <property fmtid="{D5CDD505-2E9C-101B-9397-08002B2CF9AE}" pid="5" name="KSOTemplateDocerSaveRecord">
    <vt:lpwstr>eyJoZGlkIjoiOTc3M2Y5NzIzMDFlZjAyY2Q4Njk5ODkyYjFjNzBiNTQiLCJ1c2VySWQiOiIxNzIwMjk3OTIxIn0=</vt:lpwstr>
  </property>
  <property fmtid="{D5CDD505-2E9C-101B-9397-08002B2CF9AE}" pid="6" name="KSOProductBuildVer">
    <vt:lpwstr>2052-12.1.0.28043</vt:lpwstr>
  </property>
  <property fmtid="{D5CDD505-2E9C-101B-9397-08002B2CF9AE}" pid="7" name="ICV">
    <vt:lpwstr>2F8C70E2774E4ED99274E33681E12FF4_12</vt:lpwstr>
  </property>
</Properties>
</file>