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before="156" w:after="156" w:line="40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</w:p>
    <w:p>
      <w:pPr>
        <w:spacing w:before="156" w:after="156" w:line="40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</w:p>
    <w:p>
      <w:pPr>
        <w:spacing w:before="156" w:after="156" w:line="40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</w:p>
    <w:p>
      <w:pPr>
        <w:spacing w:before="156" w:after="156" w:line="240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8"/>
          <w:szCs w:val="48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8"/>
          <w:szCs w:val="48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b w:val="0"/>
          <w:bCs/>
          <w:sz w:val="48"/>
          <w:szCs w:val="48"/>
          <w:lang w:eastAsia="zh-CN"/>
        </w:rPr>
        <w:t>杭州市</w:t>
      </w:r>
      <w:r>
        <w:rPr>
          <w:rFonts w:hint="eastAsia" w:ascii="方正小标宋_GBK" w:hAnsi="方正小标宋_GBK" w:eastAsia="方正小标宋_GBK" w:cs="方正小标宋_GBK"/>
          <w:b w:val="0"/>
          <w:bCs/>
          <w:sz w:val="48"/>
          <w:szCs w:val="48"/>
          <w:lang w:val="en-US" w:eastAsia="zh-CN"/>
        </w:rPr>
        <w:t>AI工厂</w:t>
      </w:r>
      <w:r>
        <w:rPr>
          <w:rFonts w:hint="eastAsia" w:ascii="方正小标宋_GBK" w:hAnsi="方正小标宋_GBK" w:eastAsia="方正小标宋_GBK" w:cs="方正小标宋_GBK"/>
          <w:b w:val="0"/>
          <w:bCs/>
          <w:sz w:val="48"/>
          <w:szCs w:val="48"/>
          <w:lang w:eastAsia="zh-CN"/>
        </w:rPr>
        <w:t>评定申报书</w:t>
      </w:r>
    </w:p>
    <w:bookmarkEnd w:id="0"/>
    <w:p>
      <w:pPr>
        <w:spacing w:before="156" w:after="156" w:line="240" w:lineRule="auto"/>
        <w:jc w:val="center"/>
        <w:rPr>
          <w:rFonts w:hint="eastAsia" w:ascii="华文行楷" w:hAnsi="华文行楷" w:eastAsia="华文行楷" w:cs="华文行楷"/>
          <w:b w:val="0"/>
          <w:bCs/>
          <w:sz w:val="84"/>
          <w:szCs w:val="84"/>
          <w:lang w:eastAsia="zh-CN"/>
        </w:rPr>
      </w:pPr>
    </w:p>
    <w:p>
      <w:pPr>
        <w:spacing w:before="156" w:after="156" w:line="240" w:lineRule="auto"/>
        <w:ind w:firstLine="720" w:firstLineChars="200"/>
        <w:jc w:val="both"/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</w:pPr>
    </w:p>
    <w:p>
      <w:pPr>
        <w:spacing w:before="156" w:after="156" w:line="240" w:lineRule="auto"/>
        <w:ind w:firstLine="720" w:firstLineChars="200"/>
        <w:jc w:val="both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企业名称：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_______________________（盖章）</w:t>
      </w:r>
    </w:p>
    <w:p>
      <w:pPr>
        <w:spacing w:before="156" w:after="156" w:line="240" w:lineRule="auto"/>
        <w:ind w:firstLine="720" w:firstLineChars="200"/>
        <w:jc w:val="both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企业地址：_______________________</w:t>
      </w:r>
    </w:p>
    <w:p>
      <w:pPr>
        <w:spacing w:before="156" w:after="156" w:line="240" w:lineRule="auto"/>
        <w:ind w:firstLine="720" w:firstLineChars="200"/>
        <w:jc w:val="both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申报层级：□一星级 □二星级 □三星级</w:t>
      </w:r>
    </w:p>
    <w:p>
      <w:pPr>
        <w:spacing w:before="156" w:after="156" w:line="240" w:lineRule="auto"/>
        <w:ind w:firstLine="720" w:firstLineChars="200"/>
        <w:jc w:val="both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联系人员：_______________________</w:t>
      </w:r>
    </w:p>
    <w:p>
      <w:pPr>
        <w:spacing w:before="156" w:after="156" w:line="240" w:lineRule="auto"/>
        <w:ind w:firstLine="720" w:firstLineChars="200"/>
        <w:jc w:val="both"/>
        <w:rPr>
          <w:rFonts w:hint="default" w:ascii="黑体" w:hAnsi="黑体" w:eastAsia="黑体" w:cs="黑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手    机：_______________________</w:t>
      </w:r>
    </w:p>
    <w:p>
      <w:pPr>
        <w:spacing w:before="156" w:after="156" w:line="240" w:lineRule="auto"/>
        <w:jc w:val="center"/>
        <w:rPr>
          <w:rFonts w:hint="eastAsia" w:ascii="华文行楷" w:hAnsi="华文行楷" w:eastAsia="华文行楷" w:cs="华文行楷"/>
          <w:b w:val="0"/>
          <w:bCs/>
          <w:sz w:val="32"/>
          <w:szCs w:val="32"/>
          <w:lang w:eastAsia="zh-CN"/>
        </w:rPr>
      </w:pPr>
    </w:p>
    <w:p>
      <w:pPr>
        <w:spacing w:before="156" w:after="156" w:line="240" w:lineRule="auto"/>
        <w:jc w:val="center"/>
        <w:rPr>
          <w:rFonts w:hint="eastAsia" w:ascii="华文行楷" w:hAnsi="华文行楷" w:eastAsia="华文行楷" w:cs="华文行楷"/>
          <w:b w:val="0"/>
          <w:bCs/>
          <w:sz w:val="32"/>
          <w:szCs w:val="32"/>
          <w:lang w:eastAsia="zh-CN"/>
        </w:rPr>
      </w:pPr>
    </w:p>
    <w:p>
      <w:pPr>
        <w:spacing w:before="156" w:after="156"/>
        <w:jc w:val="center"/>
        <w:rPr>
          <w:rFonts w:hint="eastAsia" w:ascii="楷体_GB2312" w:hAnsi="楷体_GB2312" w:eastAsia="楷体_GB2312" w:cs="楷体_GB2312"/>
          <w:b w:val="0"/>
          <w:bCs/>
          <w:sz w:val="36"/>
          <w:szCs w:val="36"/>
          <w:lang w:val="en-US" w:eastAsia="zh-CN"/>
        </w:rPr>
      </w:pPr>
    </w:p>
    <w:p>
      <w:pPr>
        <w:spacing w:before="156" w:after="156"/>
        <w:jc w:val="center"/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6"/>
          <w:szCs w:val="36"/>
          <w:lang w:val="en-US" w:eastAsia="zh-CN"/>
        </w:rPr>
        <w:t>申报日期：2026年9月X日</w:t>
      </w:r>
      <w:r>
        <w:rPr>
          <w:rFonts w:hint="eastAsia" w:ascii="华文行楷" w:hAnsi="华文行楷" w:eastAsia="华文行楷" w:cs="华文行楷"/>
          <w:b w:val="0"/>
          <w:bCs/>
          <w:sz w:val="84"/>
          <w:szCs w:val="84"/>
        </w:rPr>
        <w:br w:type="page"/>
      </w:r>
    </w:p>
    <w:p>
      <w:pPr>
        <w:spacing w:before="156" w:after="156"/>
        <w:jc w:val="center"/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填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报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说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明</w:t>
      </w:r>
    </w:p>
    <w:p>
      <w:pPr>
        <w:spacing w:before="156" w:after="156"/>
        <w:jc w:val="both"/>
        <w:rPr>
          <w:rFonts w:hint="eastAsia" w:ascii="楷体_GB2312" w:hAnsi="楷体_GB2312" w:eastAsia="楷体_GB2312" w:cs="楷体_GB2312"/>
          <w:b w:val="0"/>
          <w:bCs/>
          <w:sz w:val="21"/>
          <w:szCs w:val="21"/>
        </w:rPr>
      </w:pP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1.评定申报书共包含六个部分内容。其中，第一部分是杭州市AI工厂评定申报表，第二至五部分需围绕所要求的内容撰写详细的文字材料，第六部分提供相关证明材料的复印件。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2.填报内容应当真实完整，逻辑清晰、重点突出、文字精练，参照《杭州市AI工厂建设指南（试行）》，聚焦“基础层—能力层—应用层—体系保障”架构，体现人工智能在制造环节实际落地场景与成效。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3.请用A4幅面编辑。除第一部分评定申报表以外，申报书其他内容正文字体为仿宋 GB2312 四号字体，单倍行距。一级标题用黑体小三号字体。图片图注、表格表头采用仿宋 GB2312 五号字体。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4.请双面打印，装订成册，建议页码不超过100页。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adjustRightInd w:val="0"/>
        <w:snapToGrid w:val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adjustRightInd w:val="0"/>
        <w:snapToGrid w:val="0"/>
        <w:jc w:val="center"/>
        <w:rPr>
          <w:rFonts w:ascii="宋体" w:hAnsi="宋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目  录</w:t>
      </w:r>
    </w:p>
    <w:p>
      <w:pPr>
        <w:adjustRightInd w:val="0"/>
        <w:snapToGrid w:val="0"/>
        <w:jc w:val="center"/>
        <w:rPr>
          <w:rFonts w:hint="eastAsia" w:ascii="仿宋" w:hAnsi="仿宋" w:eastAsia="仿宋"/>
          <w:sz w:val="44"/>
          <w:szCs w:val="44"/>
        </w:rPr>
      </w:pPr>
    </w:p>
    <w:p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一、杭州市AI工厂评定申报表 …………………（）页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二、AI工厂基本情况………………………………（）页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三、AI工厂实施现状………………………………（）页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四、AI工厂取得成果………………………………（）页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五、近三年数智化改造投入清单…………………（）页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六、其他证明材料…………………………………（）页</w:t>
      </w:r>
    </w:p>
    <w:p>
      <w:pPr>
        <w:numPr>
          <w:ilvl w:val="0"/>
          <w:numId w:val="0"/>
        </w:numPr>
        <w:spacing w:line="360" w:lineRule="auto"/>
        <w:jc w:val="both"/>
        <w:rPr>
          <w:rFonts w:ascii="小标宋" w:hAnsi="小标宋" w:eastAsia="小标宋" w:cs="小标宋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杭州市</w:t>
      </w: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AI工厂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评定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申报表</w:t>
      </w:r>
    </w:p>
    <w:tbl>
      <w:tblPr>
        <w:tblStyle w:val="7"/>
        <w:tblW w:w="86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462"/>
        <w:gridCol w:w="1282"/>
        <w:gridCol w:w="1971"/>
        <w:gridCol w:w="2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675" w:type="dxa"/>
            <w:gridSpan w:val="5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一、企业基本信息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6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企业名称</w:t>
            </w:r>
          </w:p>
        </w:tc>
        <w:tc>
          <w:tcPr>
            <w:tcW w:w="6010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6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通讯地址</w:t>
            </w:r>
          </w:p>
        </w:tc>
        <w:tc>
          <w:tcPr>
            <w:tcW w:w="6010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xx区xx街道xxx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6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统一社会信用代码</w:t>
            </w:r>
          </w:p>
        </w:tc>
        <w:tc>
          <w:tcPr>
            <w:tcW w:w="17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15"/>
                <w:szCs w:val="15"/>
              </w:rPr>
            </w:pPr>
          </w:p>
        </w:tc>
        <w:tc>
          <w:tcPr>
            <w:tcW w:w="197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国民经济</w:t>
            </w:r>
          </w:p>
          <w:p>
            <w:pPr>
              <w:jc w:val="center"/>
              <w:rPr>
                <w:rFonts w:hint="eastAsia" w:ascii="仿宋" w:hAnsi="仿宋" w:eastAsia="仿宋"/>
                <w:color w:val="auto"/>
                <w:sz w:val="15"/>
                <w:szCs w:val="15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行业代码</w:t>
            </w:r>
          </w:p>
        </w:tc>
        <w:tc>
          <w:tcPr>
            <w:tcW w:w="229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6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所属产业集群</w:t>
            </w:r>
          </w:p>
        </w:tc>
        <w:tc>
          <w:tcPr>
            <w:tcW w:w="6010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身智能机器人及其他智能终端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集成电路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生物医药与医疗器械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网络通信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智能网联汽车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新能源装备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新材料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高端通用设备</w:t>
            </w:r>
          </w:p>
          <w:p>
            <w:pPr>
              <w:jc w:val="both"/>
              <w:rPr>
                <w:rFonts w:hint="default" w:ascii="仿宋" w:hAnsi="仿宋" w:eastAsia="仿宋_GB2312"/>
                <w:color w:val="auto"/>
                <w:sz w:val="15"/>
                <w:szCs w:val="15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现代纺织与服装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single"/>
                <w:lang w:val="en-US" w:eastAsia="zh-CN"/>
              </w:rPr>
              <w:t xml:space="preserve">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66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企业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联系人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15"/>
                <w:szCs w:val="15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职  务</w:t>
            </w:r>
          </w:p>
        </w:tc>
        <w:tc>
          <w:tcPr>
            <w:tcW w:w="229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66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手机号码</w:t>
            </w:r>
          </w:p>
        </w:tc>
        <w:tc>
          <w:tcPr>
            <w:tcW w:w="6010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66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智能制造成熟度</w:t>
            </w:r>
          </w:p>
          <w:p>
            <w:pPr>
              <w:jc w:val="center"/>
              <w:rPr>
                <w:rFonts w:hint="default" w:ascii="黑体" w:hAnsi="黑体" w:eastAsia="黑体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能力评估等级</w:t>
            </w:r>
          </w:p>
        </w:tc>
        <w:tc>
          <w:tcPr>
            <w:tcW w:w="6010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（后附佐证材料）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6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近三年财务情况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u w:val="single"/>
              </w:rPr>
              <w:t>20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u w:val="single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年</w:t>
            </w: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u w:val="single"/>
              </w:rPr>
              <w:t>20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u w:val="single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年</w:t>
            </w:r>
          </w:p>
        </w:tc>
        <w:tc>
          <w:tcPr>
            <w:tcW w:w="229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u w:val="single"/>
              </w:rPr>
              <w:t>20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u w:val="single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年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</w:rPr>
              <w:t>1-8月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66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主营业务收入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（万元）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13"/>
                <w:szCs w:val="13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13"/>
                <w:szCs w:val="13"/>
              </w:rPr>
            </w:pPr>
          </w:p>
        </w:tc>
        <w:tc>
          <w:tcPr>
            <w:tcW w:w="229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66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扣非后净利润（万元）</w:t>
            </w: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13"/>
                <w:szCs w:val="13"/>
              </w:rPr>
            </w:pPr>
          </w:p>
        </w:tc>
        <w:tc>
          <w:tcPr>
            <w:tcW w:w="197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13"/>
                <w:szCs w:val="13"/>
              </w:rPr>
            </w:pPr>
          </w:p>
        </w:tc>
        <w:tc>
          <w:tcPr>
            <w:tcW w:w="229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2665" w:type="dxa"/>
            <w:vMerge w:val="restart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黑体" w:hAnsi="黑体" w:eastAsia="黑体" w:cs="黑体"/>
                <w:color w:val="auto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产业数字化领域荣誉</w:t>
            </w:r>
          </w:p>
        </w:tc>
        <w:tc>
          <w:tcPr>
            <w:tcW w:w="46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国家级</w:t>
            </w:r>
          </w:p>
        </w:tc>
        <w:tc>
          <w:tcPr>
            <w:tcW w:w="5548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基础级智能工厂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先进级智能工厂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卓越级智能工厂</w:t>
            </w:r>
          </w:p>
          <w:p>
            <w:pPr>
              <w:spacing w:line="280" w:lineRule="exac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领航级智能工厂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5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auto"/>
                <w:sz w:val="24"/>
              </w:rPr>
            </w:pPr>
          </w:p>
        </w:tc>
        <w:tc>
          <w:tcPr>
            <w:tcW w:w="46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省级</w:t>
            </w:r>
          </w:p>
        </w:tc>
        <w:tc>
          <w:tcPr>
            <w:tcW w:w="5548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未来工厂</w:t>
            </w: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智能工厂</w:t>
            </w: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数字化车间</w:t>
            </w:r>
          </w:p>
          <w:p>
            <w:pPr>
              <w:spacing w:line="280" w:lineRule="exac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人工智能应用标杆企业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  <w:jc w:val="center"/>
        </w:trPr>
        <w:tc>
          <w:tcPr>
            <w:tcW w:w="2665" w:type="dxa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color w:val="auto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企业简介</w:t>
            </w:r>
          </w:p>
        </w:tc>
        <w:tc>
          <w:tcPr>
            <w:tcW w:w="6010" w:type="dxa"/>
            <w:gridSpan w:val="4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简要描述企业主营业务、行业地位、核心产品，简述企业数智化、人工智能相关项目基础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400字以内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）</w:t>
            </w:r>
          </w:p>
        </w:tc>
      </w:tr>
    </w:tbl>
    <w:p>
      <w:pPr>
        <w:spacing w:line="280" w:lineRule="exact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br w:type="page"/>
      </w:r>
    </w:p>
    <w:tbl>
      <w:tblPr>
        <w:tblStyle w:val="7"/>
        <w:tblW w:w="94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2156"/>
        <w:gridCol w:w="2354"/>
        <w:gridCol w:w="29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948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黑体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、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AI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工厂基本信息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  <w:jc w:val="center"/>
        </w:trPr>
        <w:tc>
          <w:tcPr>
            <w:tcW w:w="2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工厂层级</w:t>
            </w:r>
          </w:p>
        </w:tc>
        <w:tc>
          <w:tcPr>
            <w:tcW w:w="745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一星级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二星级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三星级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  <w:jc w:val="center"/>
        </w:trPr>
        <w:tc>
          <w:tcPr>
            <w:tcW w:w="2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工厂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类型</w:t>
            </w:r>
          </w:p>
        </w:tc>
        <w:tc>
          <w:tcPr>
            <w:tcW w:w="745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离散型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" w:char="F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流程型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  <w:jc w:val="center"/>
        </w:trPr>
        <w:tc>
          <w:tcPr>
            <w:tcW w:w="2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建设时间</w:t>
            </w:r>
          </w:p>
        </w:tc>
        <w:tc>
          <w:tcPr>
            <w:tcW w:w="745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月至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203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建设投入</w:t>
            </w:r>
          </w:p>
        </w:tc>
        <w:tc>
          <w:tcPr>
            <w:tcW w:w="2156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化改造总投入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single"/>
                <w:lang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万元</w:t>
            </w:r>
          </w:p>
        </w:tc>
        <w:tc>
          <w:tcPr>
            <w:tcW w:w="235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设备投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入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982" w:hRule="atLeast"/>
          <w:jc w:val="center"/>
        </w:trPr>
        <w:tc>
          <w:tcPr>
            <w:tcW w:w="20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</w:p>
        </w:tc>
        <w:tc>
          <w:tcPr>
            <w:tcW w:w="21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35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软件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投入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20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</w:p>
        </w:tc>
        <w:tc>
          <w:tcPr>
            <w:tcW w:w="21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235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云服务投入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  <w:jc w:val="center"/>
        </w:trPr>
        <w:tc>
          <w:tcPr>
            <w:tcW w:w="20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</w:p>
        </w:tc>
        <w:tc>
          <w:tcPr>
            <w:tcW w:w="21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235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人工智能投入</w:t>
            </w:r>
          </w:p>
        </w:tc>
        <w:tc>
          <w:tcPr>
            <w:tcW w:w="29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  <w:jc w:val="center"/>
        </w:trPr>
        <w:tc>
          <w:tcPr>
            <w:tcW w:w="2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数字化基础</w:t>
            </w:r>
          </w:p>
        </w:tc>
        <w:tc>
          <w:tcPr>
            <w:tcW w:w="745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ERP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MES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DCS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PLM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APS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SCM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WMS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CRM</w:t>
            </w:r>
          </w:p>
          <w:p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SCADA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BI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single"/>
                <w:lang w:val="en-US" w:eastAsia="zh-CN"/>
              </w:rPr>
              <w:t xml:space="preserve">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  <w:jc w:val="center"/>
        </w:trPr>
        <w:tc>
          <w:tcPr>
            <w:tcW w:w="203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重点指标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</w:p>
        </w:tc>
        <w:tc>
          <w:tcPr>
            <w:tcW w:w="21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指标名称</w:t>
            </w:r>
          </w:p>
        </w:tc>
        <w:tc>
          <w:tcPr>
            <w:tcW w:w="52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hd w:val="clear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u w:val="single"/>
                <w:lang w:eastAsia="zh-CN"/>
              </w:rPr>
              <w:t>截至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u w:val="single"/>
                <w:lang w:val="en-US" w:eastAsia="zh-CN"/>
              </w:rPr>
              <w:t>2026年8月底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  <w:jc w:val="center"/>
        </w:trPr>
        <w:tc>
          <w:tcPr>
            <w:tcW w:w="20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</w:p>
        </w:tc>
        <w:tc>
          <w:tcPr>
            <w:tcW w:w="21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数据集数量（个）</w:t>
            </w:r>
          </w:p>
        </w:tc>
        <w:tc>
          <w:tcPr>
            <w:tcW w:w="52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  <w:jc w:val="center"/>
        </w:trPr>
        <w:tc>
          <w:tcPr>
            <w:tcW w:w="20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</w:p>
        </w:tc>
        <w:tc>
          <w:tcPr>
            <w:tcW w:w="21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专有模型数量（个）</w:t>
            </w:r>
          </w:p>
        </w:tc>
        <w:tc>
          <w:tcPr>
            <w:tcW w:w="52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  <w:jc w:val="center"/>
        </w:trPr>
        <w:tc>
          <w:tcPr>
            <w:tcW w:w="20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</w:p>
        </w:tc>
        <w:tc>
          <w:tcPr>
            <w:tcW w:w="21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智能体数量（个）</w:t>
            </w:r>
          </w:p>
        </w:tc>
        <w:tc>
          <w:tcPr>
            <w:tcW w:w="52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  <w:jc w:val="center"/>
        </w:trPr>
        <w:tc>
          <w:tcPr>
            <w:tcW w:w="20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</w:p>
        </w:tc>
        <w:tc>
          <w:tcPr>
            <w:tcW w:w="215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AI总算力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TOPS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5297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AI工厂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所有边缘AI盒子、推理服务器、加速卡标称推理算力总和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  <w:jc w:val="center"/>
        </w:trPr>
        <w:tc>
          <w:tcPr>
            <w:tcW w:w="20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</w:p>
        </w:tc>
        <w:tc>
          <w:tcPr>
            <w:tcW w:w="215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AI工具占比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5297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AI工具数量÷总数字化系统数量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×100%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  <w:jc w:val="center"/>
        </w:trPr>
        <w:tc>
          <w:tcPr>
            <w:tcW w:w="20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</w:p>
        </w:tc>
        <w:tc>
          <w:tcPr>
            <w:tcW w:w="21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AI覆盖关键工序占比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52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/>
              </w:rPr>
              <w:t>部署AI的关键工序÷全部关键工序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/>
              </w:rPr>
              <w:t>×100%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332" w:hRule="atLeast"/>
          <w:jc w:val="center"/>
        </w:trPr>
        <w:tc>
          <w:tcPr>
            <w:tcW w:w="2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人工智能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应用环节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及场景</w:t>
            </w:r>
          </w:p>
        </w:tc>
        <w:tc>
          <w:tcPr>
            <w:tcW w:w="745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研发设计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生产制造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绿色制造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运营管理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供应链管理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产品高端化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制造模型化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网络化协同</w:t>
            </w:r>
          </w:p>
          <w:p>
            <w:pPr>
              <w:jc w:val="both"/>
              <w:rPr>
                <w:rFonts w:hint="default" w:ascii="黑体" w:hAnsi="黑体" w:eastAsia="仿宋_GB2312" w:cs="黑体"/>
                <w:color w:val="auto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个性化定制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hd w:val="clear" w:fill="FFFFFF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服务化延伸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none"/>
              </w:rPr>
              <w:t>实际落地场景数量：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none"/>
              </w:rPr>
              <w:t>个，主要场景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none"/>
                <w:lang w:eastAsia="zh-CN"/>
              </w:rPr>
              <w:t>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none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  <w:lang w:val="en-US" w:eastAsia="zh-CN"/>
              </w:rPr>
              <w:t>xxx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none"/>
                <w:lang w:val="en-US" w:eastAsia="zh-CN"/>
              </w:rPr>
              <w:t>（3-5个）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60" w:hRule="atLeast"/>
          <w:jc w:val="center"/>
        </w:trPr>
        <w:tc>
          <w:tcPr>
            <w:tcW w:w="2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建设概况</w:t>
            </w:r>
          </w:p>
        </w:tc>
        <w:tc>
          <w:tcPr>
            <w:tcW w:w="745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围绕基础层（基础设施、算力、网络、软件）、能力层（工业数据、工业模型、工业智能体、具身智能）、应用层（十大业务环节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34个应用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场景），简要描述建设框架。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46" w:hRule="atLeast"/>
          <w:jc w:val="center"/>
        </w:trPr>
        <w:tc>
          <w:tcPr>
            <w:tcW w:w="2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建设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成效</w:t>
            </w:r>
          </w:p>
        </w:tc>
        <w:tc>
          <w:tcPr>
            <w:tcW w:w="745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简述AI工厂建成后在提质、降本、增效、绿色、安全、协同等方面综合成效，不超过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400字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。</w:t>
            </w:r>
          </w:p>
        </w:tc>
      </w:tr>
    </w:tbl>
    <w:p>
      <w:pPr>
        <w:rPr>
          <w:rFonts w:ascii="仿宋" w:hAnsi="仿宋" w:eastAsia="仿宋"/>
          <w:b/>
          <w:bCs/>
          <w:color w:val="auto"/>
          <w:sz w:val="24"/>
        </w:rPr>
      </w:pPr>
      <w:r>
        <w:rPr>
          <w:rFonts w:ascii="仿宋" w:hAnsi="仿宋" w:eastAsia="仿宋"/>
          <w:b/>
          <w:bCs/>
          <w:color w:val="auto"/>
          <w:sz w:val="24"/>
        </w:rPr>
        <w:br w:type="page"/>
      </w:r>
    </w:p>
    <w:tbl>
      <w:tblPr>
        <w:tblStyle w:val="7"/>
        <w:tblW w:w="9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51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、真实性承诺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9519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6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我单位承诺本申报全部材料真实、准确、完整，所有数据可溯源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。</w:t>
            </w:r>
          </w:p>
          <w:p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如有弄虚作假，自愿承担相应责任。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法定代表人签章：                    （企业盖章）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                                   年    月    日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9519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、区、县（市）经信部门初审意见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1" w:hRule="atLeast"/>
          <w:jc w:val="center"/>
        </w:trPr>
        <w:tc>
          <w:tcPr>
            <w:tcW w:w="951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ordWrap w:val="0"/>
              <w:spacing w:line="360" w:lineRule="exact"/>
              <w:jc w:val="righ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（单位盖章）    </w:t>
            </w:r>
          </w:p>
          <w:p>
            <w:pPr>
              <w:wordWrap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年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日  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00" w:firstLineChars="200"/>
        <w:jc w:val="both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br w:type="page"/>
      </w: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二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、</w:t>
      </w: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AI工厂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ascii="楷体_GB2312" w:hAnsi="楷体_GB2312" w:eastAsia="楷体_GB2312" w:cs="楷体_GB2312"/>
          <w:color w:val="auto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（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）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AI工厂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建议分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eastAsia="zh-CN"/>
        </w:rPr>
        <w:t>两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段简要描述企业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AI工厂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建设的基本情况。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第一段简要描述企业的基本情况。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明确企业的主营业务、行业地位、核心产品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eastAsia="zh-CN"/>
        </w:rPr>
        <w:t>等相关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情况；近三年产业数字化、人工智能领域获得部省市三级项目情况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第二段</w:t>
      </w:r>
      <w:r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简要描述AI工厂建设的总体情况。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明确企业AI工厂建设的建设目标和周期、资金投入情况、建设主要内容、数字化管理水平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、制度建设情况、团队人员配置情况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和实施成效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，标明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承担主要建设任务的数字工程服务商。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三、AI工厂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实施现状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（一）总体目标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建议详细介绍企业建设AI工厂的总体目标，如打破信息孤岛、开展工业数据治理、实现工业大模型和智能体、具身智能应用，推进人工智能赋能制造业等。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（二）建设方案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  <w:t>整体建设情况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（1）基础层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建议对标《杭州市AI工厂建设指南（试行）》，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详细介绍企业建设AI工厂的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1）厂房产线基础设施；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2）算力架构（本地算力/私有云/公有云/边缘算力）；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3）工业网络（工业以太网、5G‑工业专网、TSN、网关等）；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4）基础软件与工业软件等方面情况。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每条写明：应用场景、解决的业务问题、供应商、投资金额、系统间打通集成情况、保障AI应用成效。基础层着重从技术和基础保障层面展开描述，具体应用情况可在下文能力层和对应场景处展开描述。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（2）能力层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建议对标《杭州市AI工厂建设指南（试行）》，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针对申报AI工厂层级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，详细介绍企业建设AI工厂的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1）工业数据（数据采集范围、数据治理机制、数据中台/知识库/知识图谱建设，不同星级对应的治理水平）；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2）工业模型（机理模型、机器学习模型、垂类小模型、大模型微调、MaaS服务，模型全生命周期管理。特别是模型的选型、参数、研发情况，应用场景、应用程度、具体解决的问题等内容）；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3）工业智能体（单点智能体、企业级智能体平台，多智能体协同调度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特别是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eastAsia="zh-CN"/>
        </w:rPr>
        <w:t>智能体的开发、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应用场景、具体解决的问题等内容）；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4）具身智能（AGV/AMR、协作机器人、机器视觉装备；感知—决策—执行链路；人机协同作业场景）等方面情况。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每条写明：应用场景、解决问题、技术服务单位、投资、系统集成打通情况、简要落地成效。能力层着重从技术层面展开描述，具体应用情况可在下文对应场景处展开描述。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hint="default" w:ascii="仿宋_GB2312" w:hAnsi="仿宋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（3）体系保障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如有，建议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eastAsia="zh-CN"/>
        </w:rPr>
        <w:t>结合企业实际情况，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详细介绍企业建设AI工厂的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1）技术标准体系：数据接口、模型、系统集成相关企业标准；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2）安全防护体系：工控安全、数据分级防护、AI模型安全评估、权限审计、人机双干预机制；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3）质量计量体系：传感器校准、量值溯源、AI检测模型置信度管控；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4）组织管理体系：人才、制度、绩效考核、数字化企业文化。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2.核心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产品生产工艺技术路线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建议绘制企业核心产品生产工艺流程图，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eastAsia="zh-CN"/>
        </w:rPr>
        <w:t>体现AI如何赋能提质增效，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并配以文字说明。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3.AI工厂建设架构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建议绘制AI工厂整体架构图，涵盖指南的“基础层—能力层—应用层—体系保障”架构，标注数据应用流向和技术赋能方向等，并配以文字说明。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（三）建设现状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填写该部分内容请注意：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一星级AI工厂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应实现不少于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2个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环节的应用，其中必须覆盖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生产制造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环节；不少于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4个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场景，其中不少于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1个生产制造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环节的场景，且能够连续稳定运行；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二星级AI工厂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应实现不少于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4个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环节的应用，其中必须覆盖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研发设计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生产制造环节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；不少于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6个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场景，其中不少于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3个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生产制造环节的场景，且形成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2个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以上跨场景联动；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三星级AI工厂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应实现不少于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6个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环节的应用，其中必须覆盖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研发设计、生产制造、运营管理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供应链管理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环节；不少于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10个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场景，其中不少于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5个生产制造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环节的场景，且形成跨环节、多场景的持续优化。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  <w:t>研发设计（选填，二星级、三星级必填）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建议根据实际情况，逐个详细介绍企业在产品设计、产品虚拟验证、工艺设计、中试试验这4个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AI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场景中，已完成场景的建设内容、技术实现路径、解决业务痛点、实施成效，以及与其他场景联动情况。未落地场景如计划实施，可简要说明规划。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default" w:ascii="仿宋_GB2312" w:hAnsi="仿宋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2.生产制造（必填）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根据实际情况，逐个详细介绍企业在①生产计划优化、②车间智能排产、③生产进度跟踪、④生产动态调度、⑤工艺动态优化、⑥先进过程控制、⑦人机协同作业、⑧在线智能检测、⑨质量管控、⑩物料配送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 EQ \o\ac(</w:instrTex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instrText xml:space="preserve">○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,</w:instrText>
      </w:r>
      <w:r>
        <w:rPr>
          <w:rFonts w:hint="eastAsia" w:ascii="仿宋_GB2312" w:hAnsi="仿宋_GB2312" w:eastAsia="仿宋_GB2312" w:cs="仿宋_GB2312"/>
          <w:color w:val="auto"/>
          <w:kern w:val="2"/>
          <w:position w:val="3"/>
          <w:sz w:val="19"/>
          <w:szCs w:val="28"/>
          <w:lang w:val="en-US" w:eastAsia="zh-CN" w:bidi="ar-SA"/>
        </w:rPr>
        <w:instrText xml:space="preserve">11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)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仓储管理、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 EQ \o\ac(</w:instrTex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instrText xml:space="preserve">○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,</w:instrText>
      </w:r>
      <w:r>
        <w:rPr>
          <w:rFonts w:hint="eastAsia" w:ascii="仿宋_GB2312" w:hAnsi="仿宋_GB2312" w:eastAsia="仿宋_GB2312" w:cs="仿宋_GB2312"/>
          <w:color w:val="auto"/>
          <w:kern w:val="2"/>
          <w:position w:val="3"/>
          <w:sz w:val="19"/>
          <w:szCs w:val="28"/>
          <w:lang w:val="en-US" w:eastAsia="zh-CN" w:bidi="ar-SA"/>
        </w:rPr>
        <w:instrText xml:space="preserve">12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)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设备运维、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 EQ \o\ac(</w:instrTex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instrText xml:space="preserve">○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,</w:instrText>
      </w:r>
      <w:r>
        <w:rPr>
          <w:rFonts w:hint="eastAsia" w:ascii="仿宋_GB2312" w:hAnsi="仿宋_GB2312" w:eastAsia="仿宋_GB2312" w:cs="仿宋_GB2312"/>
          <w:color w:val="auto"/>
          <w:kern w:val="2"/>
          <w:position w:val="3"/>
          <w:sz w:val="19"/>
          <w:szCs w:val="28"/>
          <w:lang w:val="en-US" w:eastAsia="zh-CN" w:bidi="ar-SA"/>
        </w:rPr>
        <w:instrText xml:space="preserve">13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)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安全管控这13个场景中，已完成场景的建设内容、技术实现路径、解决业务痛点、实施成效，以及与其他场景联动情况。未落地场景如计划实施，可简要说明规划。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  <w:t>绿色制造（选填）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建议根据实际情况，逐个详细介绍企业在①能源智能管控、②污染在线管控、③碳资产全生命周期管理这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AI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场景中，已完成场景的建设内容、技术实现路径、解决业务痛点、实施成效，以及与其他场景联动情况。未落地场景如计划实施，可简要说明规划。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  <w:t>运营管理（选填，三星级必填）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建议根据实际情况，逐个详细介绍企业在①智能经营决策、②数智精益管理、③产品精准营销这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AI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场景中，已完成场景的建设内容、技术实现路径、解决业务痛点、实施成效，以及与其他场景联动情况。未落地场景如计划实施，可简要说明规划。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5.</w:t>
      </w: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  <w:t>供应链管理（选填，三星级必填）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建议根据实际情况，逐个详细介绍企业在①供应链体系、②供应链管理、③供应链风险预警与调度、④厂外物流智能配送这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AI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场景中，已完成场景的建设内容、技术实现路径、解决业务痛点、实施成效，以及与其他场景联动情况。未落地场景如计划实施，可简要说明规划。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6.</w:t>
      </w: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  <w:t>产品高端化（选填）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建议根据实际情况，逐个详细介绍企业在①产品数智化这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AI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场景中，已完成场景的建设内容、技术实现路径、解决业务痛点、实施成效，以及与其他场景联动情况。未落地场景如计划实施，可简要说明规划。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7.</w:t>
      </w: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  <w:t>制造模型化（选填）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建议根据实际情况，逐个详细介绍企业在①制造过程模型化这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AI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场景中，已完成场景的建设内容、技术实现路径、解决业务痛点、实施成效，以及与其他场景联动情况。未落地场景如计划实施，可简要说明规划。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8.</w:t>
      </w:r>
      <w:r>
        <w:rPr>
          <w:rFonts w:hint="default" w:ascii="仿宋_GB2312" w:hAnsi="仿宋" w:eastAsia="仿宋_GB2312"/>
          <w:b/>
          <w:bCs/>
          <w:color w:val="auto"/>
          <w:sz w:val="28"/>
          <w:szCs w:val="28"/>
          <w:lang w:eastAsia="zh-CN"/>
        </w:rPr>
        <w:t>网络化协同</w:t>
      </w: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  <w:t>（选填）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建议根据实际情况，逐个详细介绍企业在①网络协同制造这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AI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场景中，已完成场景的建设内容、技术实现路径、解决业务痛点、实施成效，以及与其他场景联动情况。未落地场景如计划实施，可简要说明规划。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9.个性化定制</w:t>
      </w: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  <w:t>（选填）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建议根据实际情况，逐个详细介绍企业在①规模化定制、②客户主动服务这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AI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场景中，已完成场景的建设内容、技术实现路径、解决业务痛点、实施成效，以及与其他场景联动情况。未落地场景如计划实施，可简要说明规划。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val="en-US" w:eastAsia="zh-CN"/>
        </w:rPr>
        <w:t>10.服务化延伸</w:t>
      </w:r>
      <w:r>
        <w:rPr>
          <w:rFonts w:hint="eastAsia" w:ascii="仿宋_GB2312" w:hAnsi="仿宋" w:eastAsia="仿宋_GB2312"/>
          <w:b/>
          <w:bCs/>
          <w:color w:val="auto"/>
          <w:sz w:val="28"/>
          <w:szCs w:val="28"/>
          <w:lang w:eastAsia="zh-CN"/>
        </w:rPr>
        <w:t>（选填）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建议根据实际情况，逐个详细介绍企业在①远程运维服务、②产品增值服务这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个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AI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场景中，已完成场景的建设内容、技术实现路径、解决业务痛点、实施成效，以及与其他场景联动情况。未落地场景如计划实施，可简要说明规划。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、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AI工厂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取得成果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实际情况，描述企业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完成AI工厂建设后，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在生产效率、产品质量、节能减排、改善生产经营情况等方面的提升，在实现柔性生产、个性化定制等方面的改善、达到的数字化水平，以及对组织管理模式的变革，成功解决的痛点问题等。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与国内外同行业数字化先进水平进行比较，明确所处定位和差距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与改造前进行比较，明确对企业竞争力和产业链供应链地位的影响。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（一）经济效益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eastAsia="zh-CN"/>
        </w:rPr>
        <w:t>具体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描述企业AI工厂建设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实施后的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经济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效益情况，重点说明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AI工厂建设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实施前后重点指标（见申报表）的变化情况以及行业平均水平，并注明具体测算方法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计算过程和数据来源，确保数据严谨可信。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（二）社会效益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eastAsia="zh-CN"/>
        </w:rPr>
        <w:t>具体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描述企业AI工厂建设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实施后的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社会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效益情况，重点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可突出对新产品新技术的使用推广、对新模式新业态的探索发展、对全国统一大市场和共同富裕理念的实践落地等。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（三）创新成果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建议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eastAsia="zh-CN"/>
        </w:rPr>
        <w:t>具体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描述企业通过AI工厂建设，在总结性成果方面（如制定智能制造、人工智能相关的基础共性和关键技术标准或行业应用基础性标准，研制具有自主知识产权的核心技术装备或关键短板装备，拥有智能制造、人工智能相关的授权专利、软件著作权等）取得的成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51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spacing w:line="360" w:lineRule="auto"/>
        <w:ind w:firstLine="600" w:firstLineChars="200"/>
        <w:jc w:val="both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五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、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近三年数智化改造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投入清单</w:t>
      </w:r>
    </w:p>
    <w:tbl>
      <w:tblPr>
        <w:tblStyle w:val="6"/>
        <w:tblW w:w="147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020"/>
        <w:gridCol w:w="2623"/>
        <w:gridCol w:w="1313"/>
        <w:gridCol w:w="1813"/>
        <w:gridCol w:w="1183"/>
        <w:gridCol w:w="1272"/>
        <w:gridCol w:w="1662"/>
        <w:gridCol w:w="1780"/>
        <w:gridCol w:w="14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713" w:type="dxa"/>
            <w:tcBorders>
              <w:top w:val="single" w:color="000000" w:sz="12" w:space="0"/>
              <w:left w:val="single" w:color="000000" w:sz="12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643" w:type="dxa"/>
            <w:gridSpan w:val="2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设备、软件、云服务投入名称</w:t>
            </w:r>
          </w:p>
        </w:tc>
        <w:tc>
          <w:tcPr>
            <w:tcW w:w="1313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设备属性</w:t>
            </w:r>
          </w:p>
        </w:tc>
        <w:tc>
          <w:tcPr>
            <w:tcW w:w="1813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设备是否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联网</w:t>
            </w:r>
          </w:p>
        </w:tc>
        <w:tc>
          <w:tcPr>
            <w:tcW w:w="1183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金额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（万元）</w:t>
            </w:r>
          </w:p>
        </w:tc>
        <w:tc>
          <w:tcPr>
            <w:tcW w:w="1272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付款时间</w:t>
            </w:r>
          </w:p>
        </w:tc>
        <w:tc>
          <w:tcPr>
            <w:tcW w:w="1662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收款单位</w:t>
            </w:r>
          </w:p>
        </w:tc>
        <w:tc>
          <w:tcPr>
            <w:tcW w:w="178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发票号</w:t>
            </w:r>
          </w:p>
        </w:tc>
        <w:tc>
          <w:tcPr>
            <w:tcW w:w="1402" w:type="dxa"/>
            <w:tcBorders>
              <w:top w:val="single" w:color="000000" w:sz="12" w:space="0"/>
              <w:left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专家意见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20" w:type="dxa"/>
            <w:vMerge w:val="restart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lang w:eastAsia="zh-CN"/>
              </w:rPr>
              <w:t>设备</w:t>
            </w:r>
          </w:p>
        </w:tc>
        <w:tc>
          <w:tcPr>
            <w:tcW w:w="26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2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" w:eastAsia="仿宋_GB2312"/>
                <w:color w:val="auto"/>
                <w:sz w:val="24"/>
                <w:szCs w:val="24"/>
                <w:lang w:eastAsia="zh-CN"/>
              </w:rPr>
              <w:t>软件</w:t>
            </w:r>
          </w:p>
        </w:tc>
        <w:tc>
          <w:tcPr>
            <w:tcW w:w="57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（只填投入的软件名称，下同）</w:t>
            </w: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7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7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ind w:right="-109" w:rightChars="-52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lang w:eastAsia="zh-CN"/>
              </w:rPr>
              <w:t>云服务</w:t>
            </w:r>
          </w:p>
        </w:tc>
        <w:tc>
          <w:tcPr>
            <w:tcW w:w="57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（只填投入的云服务名称，下同）</w:t>
            </w: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64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人工智能投入名称</w:t>
            </w:r>
          </w:p>
        </w:tc>
        <w:tc>
          <w:tcPr>
            <w:tcW w:w="31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人工智能硬件属性</w:t>
            </w: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金额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（万元）</w:t>
            </w: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付款时间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收款单位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发票号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专家意见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restart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人工智能硬件</w:t>
            </w:r>
          </w:p>
        </w:tc>
        <w:tc>
          <w:tcPr>
            <w:tcW w:w="262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感知层设备</w:t>
            </w: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62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执行层设备</w:t>
            </w: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62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数据采集与边缘设备</w:t>
            </w: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restart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人工智能</w:t>
            </w:r>
            <w:r>
              <w:rPr>
                <w:rFonts w:hint="default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软件与算法</w:t>
            </w:r>
          </w:p>
        </w:tc>
        <w:tc>
          <w:tcPr>
            <w:tcW w:w="5749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（只填投入的</w:t>
            </w:r>
            <w:r>
              <w:rPr>
                <w:rFonts w:hint="eastAsia" w:ascii="仿宋_GB2312" w:eastAsia="仿宋_GB2312"/>
                <w:szCs w:val="21"/>
              </w:rPr>
              <w:t>人工智能软件与算法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名称，下同）</w:t>
            </w: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49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4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restart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数据与算力</w:t>
            </w:r>
          </w:p>
        </w:tc>
        <w:tc>
          <w:tcPr>
            <w:tcW w:w="5749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（只填投入的</w:t>
            </w:r>
            <w:r>
              <w:rPr>
                <w:rFonts w:hint="eastAsia" w:ascii="仿宋_GB2312" w:eastAsia="仿宋_GB2312"/>
                <w:szCs w:val="21"/>
              </w:rPr>
              <w:t>数据与算力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名称，下同）</w:t>
            </w: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49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4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7482" w:type="dxa"/>
            <w:gridSpan w:val="5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ind w:right="-109" w:rightChars="-52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合计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人工智能投入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金额（万元）</w:t>
            </w:r>
          </w:p>
        </w:tc>
        <w:tc>
          <w:tcPr>
            <w:tcW w:w="24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专家签名</w:t>
            </w:r>
          </w:p>
        </w:tc>
        <w:tc>
          <w:tcPr>
            <w:tcW w:w="3182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7482" w:type="dxa"/>
            <w:gridSpan w:val="5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>
            <w:pPr>
              <w:ind w:right="-109" w:rightChars="-52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合计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投入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金额（万元）</w:t>
            </w:r>
          </w:p>
        </w:tc>
        <w:tc>
          <w:tcPr>
            <w:tcW w:w="24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2" w:type="dxa"/>
            <w:vMerge w:val="continue"/>
            <w:tcBorders>
              <w:left w:val="single" w:color="000000" w:sz="6" w:space="0"/>
              <w:bottom w:val="single" w:color="000000" w:sz="12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182" w:type="dxa"/>
            <w:gridSpan w:val="2"/>
            <w:vMerge w:val="continue"/>
            <w:tcBorders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注：1.数智化改造投入是指与数智化改造相关的设备投入、软件技术、云服务和人工智能投入等内容；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80" w:firstLineChars="200"/>
        <w:jc w:val="both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2.设备属性参考附件3的核定范围中的设备投入部分</w:t>
      </w:r>
      <w:r>
        <w:rPr>
          <w:rFonts w:hint="default" w:ascii="仿宋_GB2312" w:hAnsi="Calibri" w:eastAsia="仿宋_GB2312" w:cs="仿宋_GB2312"/>
          <w:kern w:val="2"/>
          <w:sz w:val="24"/>
          <w:szCs w:val="24"/>
          <w:lang w:val="en-US" w:eastAsia="zh-CN" w:bidi="ar"/>
        </w:rPr>
        <w:t>，如工业设备、信息系统设备、控制系统设备等</w:t>
      </w:r>
      <w:r>
        <w:rPr>
          <w:rFonts w:hint="eastAsia" w:ascii="仿宋_GB2312" w:eastAsia="仿宋_GB2312" w:cs="仿宋_GB2312"/>
          <w:kern w:val="2"/>
          <w:sz w:val="24"/>
          <w:szCs w:val="24"/>
          <w:lang w:val="en-US" w:eastAsia="zh-CN" w:bidi="ar"/>
        </w:rPr>
        <w:t>；</w:t>
      </w:r>
    </w:p>
    <w:p>
      <w:pPr>
        <w:ind w:left="479" w:leftChars="228" w:firstLine="0" w:firstLineChars="0"/>
        <w:rPr>
          <w:rFonts w:hint="eastAsia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3.人工智能硬件设备属性参考附件3-1的核定范围的人工智能硬件投入部分，如感知层设备、执行层设备、数据采集与边缘设备、信息化与算力设备和网络通信设备；</w:t>
      </w:r>
    </w:p>
    <w:p>
      <w:pPr>
        <w:ind w:firstLine="480"/>
        <w:rPr>
          <w:rFonts w:hint="eastAsia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4.如表格篇幅不够，请自行添加。</w:t>
      </w:r>
    </w:p>
    <w:p>
      <w:pPr>
        <w:ind w:firstLine="480"/>
        <w:rPr>
          <w:rFonts w:hint="eastAsia" w:ascii="仿宋_GB2312" w:hAnsi="仿宋_GB2312" w:eastAsia="仿宋_GB2312" w:cs="仿宋_GB2312"/>
          <w:sz w:val="24"/>
          <w:lang w:val="en-US" w:eastAsia="zh-CN"/>
        </w:rPr>
      </w:pPr>
    </w:p>
    <w:p>
      <w:pPr>
        <w:ind w:firstLine="480"/>
        <w:rPr>
          <w:rFonts w:hint="eastAsia" w:ascii="仿宋_GB2312" w:hAnsi="仿宋_GB2312" w:eastAsia="仿宋_GB2312" w:cs="仿宋_GB2312"/>
          <w:sz w:val="24"/>
          <w:lang w:val="en-US" w:eastAsia="zh-CN"/>
        </w:rPr>
        <w:sectPr>
          <w:footerReference r:id="rId5" w:type="default"/>
          <w:pgSz w:w="16838" w:h="11906" w:orient="landscape"/>
          <w:pgMar w:top="1800" w:right="1440" w:bottom="1800" w:left="1440" w:header="851" w:footer="73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>
      <w:pPr>
        <w:ind w:firstLine="600" w:firstLineChars="200"/>
        <w:jc w:val="both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六、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其他证明材料</w:t>
      </w:r>
    </w:p>
    <w:p>
      <w:pPr>
        <w:ind w:firstLine="560" w:firstLineChars="200"/>
        <w:jc w:val="both"/>
        <w:rPr>
          <w:rFonts w:hint="eastAsia" w:ascii="仿宋_GB2312" w:hAnsi="仿宋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color w:val="auto"/>
          <w:sz w:val="28"/>
          <w:szCs w:val="28"/>
        </w:rPr>
        <w:t>1.</w:t>
      </w:r>
      <w:r>
        <w:rPr>
          <w:rFonts w:hint="eastAsia" w:ascii="仿宋_GB2312" w:hAnsi="仿宋" w:eastAsia="仿宋_GB2312"/>
          <w:color w:val="auto"/>
          <w:sz w:val="28"/>
          <w:szCs w:val="28"/>
          <w:lang w:eastAsia="zh-CN"/>
        </w:rPr>
        <w:t>主要设备、软件、云服务和人工智能相关的外购技术与服务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合同、支付凭证和发票复印件；</w:t>
      </w:r>
    </w:p>
    <w:p>
      <w:pPr>
        <w:ind w:firstLine="560" w:firstLineChars="200"/>
        <w:jc w:val="both"/>
        <w:rPr>
          <w:rFonts w:hint="eastAsia" w:ascii="仿宋_GB2312" w:hAnsi="仿宋" w:eastAsia="仿宋_GB2312"/>
          <w:color w:val="auto"/>
          <w:sz w:val="28"/>
          <w:szCs w:val="28"/>
          <w:lang w:eastAsia="zh-CN"/>
        </w:rPr>
      </w:pPr>
      <w:r>
        <w:rPr>
          <w:rFonts w:hint="default" w:ascii="仿宋_GB2312" w:hAnsi="仿宋" w:eastAsia="仿宋_GB2312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.企业营业执照复印件</w:t>
      </w:r>
      <w:r>
        <w:rPr>
          <w:rFonts w:hint="eastAsia" w:ascii="仿宋_GB2312" w:hAnsi="仿宋" w:eastAsia="仿宋_GB2312"/>
          <w:color w:val="auto"/>
          <w:sz w:val="28"/>
          <w:szCs w:val="28"/>
          <w:lang w:eastAsia="zh-CN"/>
        </w:rPr>
        <w:t>；</w:t>
      </w:r>
    </w:p>
    <w:p>
      <w:pPr>
        <w:ind w:firstLine="560" w:firstLineChars="200"/>
        <w:jc w:val="both"/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3.智能制造能力成熟度评估佐证；</w:t>
      </w:r>
    </w:p>
    <w:p>
      <w:pPr>
        <w:ind w:firstLine="560" w:firstLineChars="200"/>
        <w:jc w:val="both"/>
        <w:rPr>
          <w:rFonts w:hint="eastAsia" w:ascii="仿宋_GB2312" w:hAnsi="仿宋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4.其他相关荣誉资质</w:t>
      </w:r>
      <w:r>
        <w:rPr>
          <w:rFonts w:hint="default" w:ascii="仿宋_GB2312" w:hAnsi="仿宋" w:eastAsia="仿宋_GB2312"/>
          <w:color w:val="auto"/>
          <w:sz w:val="28"/>
          <w:szCs w:val="28"/>
          <w:lang w:eastAsia="zh-CN"/>
        </w:rPr>
        <w:t>、专利和软著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等佐证材料</w:t>
      </w:r>
      <w:r>
        <w:rPr>
          <w:rFonts w:hint="eastAsia" w:ascii="仿宋_GB2312" w:hAnsi="仿宋" w:eastAsia="仿宋_GB2312"/>
          <w:color w:val="auto"/>
          <w:sz w:val="28"/>
          <w:szCs w:val="28"/>
          <w:lang w:eastAsia="zh-CN"/>
        </w:rPr>
        <w:t>。</w:t>
      </w:r>
    </w:p>
    <w:p>
      <w:pPr>
        <w:jc w:val="both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39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小标宋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Narrow">
    <w:altName w:val="DejaVu Sans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-158750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-12.5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CuS8CvUAAAACAEAAA8AAABkcnMvZG93bnJldi54bWxNj8FOwzAQRO9I/Qdr&#10;K3Fr7QZRohCnh0pcuFEQEjc33sYR9jqK3TT5e5YT3N5qRrMz9WEOXkw4pj6Sht1WgUBqo+2p0/Dx&#10;/rIpQaRsyBofCTUsmODQrO5qU9l4ozecTrkTHEKpMhpczkMlZWodBpO2cUBi7RLHYDKfYyftaG4c&#10;HrwslNrLYHriD84MeHTYfp+uQcPT/BlxSHjEr8vUjq5fSv+6aH2/3qlnEBnn/GeG3/pcHRrudI5X&#10;skl4DTwka9gUjwwsF2XJcGbYPyiQTS3/D2h+AFBLAwQUAAAACACHTuJAmibl0d0BAAC+AwAADgAA&#10;AGRycy9lMm9Eb2MueG1srVPNjtMwEL4j8Q6W7zRpD6iKmq6AahESAqSFB3Adp7HkP42nTcoDwBtw&#10;4sKd5+pzMHaS7rJc9sAlGc+Mv5nvm/HmZrCGnRRE7V3Nl4uSM+Wkb7Q71PzL59sXa84iCtcI452q&#10;+VlFfrN9/mzTh0qtfOdNo4ARiItVH2reIYaqKKLslBVx4YNyFGw9WIF0hEPRgOgJ3ZpiVZYvi95D&#10;E8BLFSN5d2OQT4jwFEDftlqqnZdHqxyOqKCMQKIUOx0i3+Zu21ZJ/Ni2USEzNSemmL9UhOx9+hbb&#10;jagOIEKn5dSCeEoLjzhZoR0VvULtBAp2BP0PlNUSfPQtLqS3xUgkK0IsluUjbe46EVTmQlLHcBU9&#10;/j9Y+eH0CZhuar7izAlLA7/8+H75+fvy6xtbJnn6ECvKuguUh8NrP9DSzP5IzsR6aMGmP/FhFCdx&#10;z1dx1YBMpkvr1XpdUkhSbD4QfnF/PUDEt8pbloyaA00viypO7yOOqXNKqub8rTYmT9C4vxyEmTxF&#10;6n3sMVk47IeJ0N43Z+JDz4DqdB6+ctbTEtTc0c5zZt450jjty2zAbOxnQzhJF2uOnI3mGxz36hhA&#10;H7q8aampGF4dkTrNBFIbY+2pOxprlmBawbQ3D8856/7Zbf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K5LwK9QAAAAIAQAADwAAAAAAAAABACAAAAA4AAAAZHJzL2Rvd25yZXYueG1sUEsBAhQAFAAA&#10;AAgAh07iQJom5dHdAQAAvgMAAA4AAAAAAAAAAQAgAAAAOQ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-158750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12.5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CuS8CvUAAAACAEAAA8AAABkcnMvZG93bnJldi54bWxNj8FOwzAQRO9I/Qdr&#10;K3Fr7QZRohCnh0pcuFEQEjc33sYR9jqK3TT5e5YT3N5qRrMz9WEOXkw4pj6Sht1WgUBqo+2p0/Dx&#10;/rIpQaRsyBofCTUsmODQrO5qU9l4ozecTrkTHEKpMhpczkMlZWodBpO2cUBi7RLHYDKfYyftaG4c&#10;HrwslNrLYHriD84MeHTYfp+uQcPT/BlxSHjEr8vUjq5fSv+6aH2/3qlnEBnn/GeG3/pcHRrudI5X&#10;skl4DTwka9gUjwwsF2XJcGbYPyiQTS3/D2h+AFBLAwQUAAAACACHTuJARERQKd0BAAC+AwAADgAA&#10;AGRycy9lMm9Eb2MueG1srVPNjtMwEL4j8Q6W7zTZHlAVNV0tVIuQECAtPIDrOI0l/2nGbVIeAN6A&#10;ExfuPFefg7GTdJflsoe9JOPx+Jvv+zxeXw/WsKMC1N7V/GpRcqac9I12+5p//XL7asUZRuEaYbxT&#10;NT8p5Nebly/WfajU0nfeNAoYgTis+lDzLsZQFQXKTlmBCx+Uo83WgxWRlrAvGhA9oVtTLMvyddF7&#10;aAJ4qRApux03+YQITwH0baul2np5sMrFERWUEZEkYacD8k1m27ZKxk9tiyoyU3NSGvOXmlC8S99i&#10;sxbVHkTotJwoiKdQeKTJCu2o6QVqK6JgB9D/QVktwaNv40J6W4xCsiOk4qp85M1dJ4LKWshqDBfT&#10;8flg5cfjZ2C6oUngzAlLF37++eP868/593e2TPb0ASuqugtUF4c3fkilUx4pmVQPLdj0Jz2M9snc&#10;08VcNUQm06HVcrUqaUvS3rwgnOL+eACM75S3LAU1B7q9bKo4fsA4ls4lqZvzt9oYyovKuH8ShJky&#10;ReI+ckxRHHbDRHznmxPpoWdAfToP3zjraQhq7mjmOTPvHXmc5mUOYA52cyCcpIM1j5yN4ds4ztUh&#10;gN53edISKQw3h0hMs4BEY+w9saNrzRZMI5jm5uE6V90/u81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K5LwK9QAAAAIAQAADwAAAAAAAAABACAAAAA4AAAAZHJzL2Rvd25yZXYueG1sUEsBAhQAFAAA&#10;AAgAh07iQEREUCndAQAAvgMAAA4AAAAAAAAAAQAgAAAAOQ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yZTI2NmVlNjU4NDFhYTZlMzMzYWM2MjAzN2IwYWIifQ=="/>
  </w:docVars>
  <w:rsids>
    <w:rsidRoot w:val="FB7F19D9"/>
    <w:rsid w:val="0CAF21E7"/>
    <w:rsid w:val="0E9FD3BD"/>
    <w:rsid w:val="19FE3C66"/>
    <w:rsid w:val="1E472B04"/>
    <w:rsid w:val="1EAF9F77"/>
    <w:rsid w:val="205E4BFD"/>
    <w:rsid w:val="27DF00CF"/>
    <w:rsid w:val="27DF5C5E"/>
    <w:rsid w:val="2D7C9FAA"/>
    <w:rsid w:val="2DF75987"/>
    <w:rsid w:val="2FE0681E"/>
    <w:rsid w:val="37F757C4"/>
    <w:rsid w:val="3AFF32A7"/>
    <w:rsid w:val="3D7CA460"/>
    <w:rsid w:val="3D8B288C"/>
    <w:rsid w:val="3D8C8B4F"/>
    <w:rsid w:val="3DB19B0C"/>
    <w:rsid w:val="3DFF3BDE"/>
    <w:rsid w:val="3E3E909E"/>
    <w:rsid w:val="3EDF0FBA"/>
    <w:rsid w:val="3EF7CEC5"/>
    <w:rsid w:val="3EFB8F22"/>
    <w:rsid w:val="3F4F70EF"/>
    <w:rsid w:val="3FC9E507"/>
    <w:rsid w:val="3FCB57CB"/>
    <w:rsid w:val="43771E06"/>
    <w:rsid w:val="47FEA196"/>
    <w:rsid w:val="48FF28B9"/>
    <w:rsid w:val="4ABA2B58"/>
    <w:rsid w:val="4C9FD801"/>
    <w:rsid w:val="4EFC3B27"/>
    <w:rsid w:val="4FE7C1F5"/>
    <w:rsid w:val="57FF0EF2"/>
    <w:rsid w:val="5A0228C5"/>
    <w:rsid w:val="5D1B96C7"/>
    <w:rsid w:val="63DF01DD"/>
    <w:rsid w:val="65BBE91B"/>
    <w:rsid w:val="6DFF9404"/>
    <w:rsid w:val="6E8FD44C"/>
    <w:rsid w:val="6EF77825"/>
    <w:rsid w:val="6F500BA7"/>
    <w:rsid w:val="6FDD4E61"/>
    <w:rsid w:val="74CD9DC4"/>
    <w:rsid w:val="77705E48"/>
    <w:rsid w:val="777B448E"/>
    <w:rsid w:val="77DB8606"/>
    <w:rsid w:val="7AFD6F44"/>
    <w:rsid w:val="7B3F95E2"/>
    <w:rsid w:val="7B6E1FEB"/>
    <w:rsid w:val="7B77211D"/>
    <w:rsid w:val="7BB5F59C"/>
    <w:rsid w:val="7BE6E483"/>
    <w:rsid w:val="7CDE80F3"/>
    <w:rsid w:val="7CDF4778"/>
    <w:rsid w:val="7D2F4226"/>
    <w:rsid w:val="7D3F59AD"/>
    <w:rsid w:val="7DF7B071"/>
    <w:rsid w:val="7E7EE462"/>
    <w:rsid w:val="7E7F8575"/>
    <w:rsid w:val="7E9D1D77"/>
    <w:rsid w:val="7EFE1A5D"/>
    <w:rsid w:val="7F689770"/>
    <w:rsid w:val="7F7AC571"/>
    <w:rsid w:val="7F7F7CD8"/>
    <w:rsid w:val="7FB8EE2E"/>
    <w:rsid w:val="7FD728B2"/>
    <w:rsid w:val="7FE74F74"/>
    <w:rsid w:val="7FE7A0F9"/>
    <w:rsid w:val="7FF051FC"/>
    <w:rsid w:val="8BFF5664"/>
    <w:rsid w:val="8F7FCD7D"/>
    <w:rsid w:val="97FDDF52"/>
    <w:rsid w:val="9D5EE8DF"/>
    <w:rsid w:val="9FDBE34C"/>
    <w:rsid w:val="9FEFC351"/>
    <w:rsid w:val="ABFD50BF"/>
    <w:rsid w:val="AFCF2695"/>
    <w:rsid w:val="B57DEBB2"/>
    <w:rsid w:val="B7FD10EA"/>
    <w:rsid w:val="BF4DC5E9"/>
    <w:rsid w:val="BF7E8D67"/>
    <w:rsid w:val="BFDFAF22"/>
    <w:rsid w:val="BFFB5658"/>
    <w:rsid w:val="BFFBFA6D"/>
    <w:rsid w:val="BFFF920A"/>
    <w:rsid w:val="C8FF6C5C"/>
    <w:rsid w:val="CBDD56EC"/>
    <w:rsid w:val="CFEB3DA8"/>
    <w:rsid w:val="D2790F2C"/>
    <w:rsid w:val="D2B15CD2"/>
    <w:rsid w:val="DDB720B9"/>
    <w:rsid w:val="DE377A1F"/>
    <w:rsid w:val="DF9F9AA4"/>
    <w:rsid w:val="DFBB13B1"/>
    <w:rsid w:val="DFFF525D"/>
    <w:rsid w:val="DFFF78C0"/>
    <w:rsid w:val="E7DFFF36"/>
    <w:rsid w:val="E7FFAF78"/>
    <w:rsid w:val="E969938C"/>
    <w:rsid w:val="EA7FA146"/>
    <w:rsid w:val="EB6A00BD"/>
    <w:rsid w:val="EBDEF807"/>
    <w:rsid w:val="EC7F22F8"/>
    <w:rsid w:val="EDDB3CED"/>
    <w:rsid w:val="EDFE9F12"/>
    <w:rsid w:val="EDFFD365"/>
    <w:rsid w:val="EFB3C60A"/>
    <w:rsid w:val="F1DAA3D4"/>
    <w:rsid w:val="F3EB39E8"/>
    <w:rsid w:val="F5EF0EE7"/>
    <w:rsid w:val="F5FB54AF"/>
    <w:rsid w:val="F77F5686"/>
    <w:rsid w:val="F7BF37D1"/>
    <w:rsid w:val="F7D392A4"/>
    <w:rsid w:val="F7DFCBCD"/>
    <w:rsid w:val="F8EFE598"/>
    <w:rsid w:val="F9F7CC05"/>
    <w:rsid w:val="FA5F8EA9"/>
    <w:rsid w:val="FB7F19D9"/>
    <w:rsid w:val="FBDB3B9C"/>
    <w:rsid w:val="FBEF846D"/>
    <w:rsid w:val="FBFF848B"/>
    <w:rsid w:val="FBFFFA2A"/>
    <w:rsid w:val="FCFE48E2"/>
    <w:rsid w:val="FCFFC5B9"/>
    <w:rsid w:val="FD3FE57A"/>
    <w:rsid w:val="FD7DCBEE"/>
    <w:rsid w:val="FD7F2BF1"/>
    <w:rsid w:val="FD932CDE"/>
    <w:rsid w:val="FD9FA5C8"/>
    <w:rsid w:val="FDADA944"/>
    <w:rsid w:val="FDDB51FF"/>
    <w:rsid w:val="FEBF29E6"/>
    <w:rsid w:val="FEDE3B77"/>
    <w:rsid w:val="FEEEC531"/>
    <w:rsid w:val="FEF6B4F9"/>
    <w:rsid w:val="FEFC48B9"/>
    <w:rsid w:val="FEFD74F4"/>
    <w:rsid w:val="FFBE7CF8"/>
    <w:rsid w:val="FFE75A9D"/>
    <w:rsid w:val="FFF5D45C"/>
    <w:rsid w:val="FFFF711A"/>
    <w:rsid w:val="FFFFD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next w:val="3"/>
    <w:qFormat/>
    <w:uiPriority w:val="0"/>
    <w:pPr>
      <w:ind w:firstLine="420" w:firstLineChars="200"/>
    </w:pPr>
  </w:style>
  <w:style w:type="paragraph" w:styleId="3">
    <w:name w:val="index 5"/>
    <w:basedOn w:val="1"/>
    <w:next w:val="1"/>
    <w:qFormat/>
    <w:uiPriority w:val="0"/>
    <w:pPr>
      <w:widowControl w:val="0"/>
      <w:spacing w:before="0" w:after="0"/>
      <w:ind w:left="800" w:leftChars="800" w:right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31</Pages>
  <Words>7716</Words>
  <Characters>8245</Characters>
  <Lines>1</Lines>
  <Paragraphs>1</Paragraphs>
  <TotalTime>13</TotalTime>
  <ScaleCrop>false</ScaleCrop>
  <LinksUpToDate>false</LinksUpToDate>
  <CharactersWithSpaces>9151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2022-09-10T02:12:00Z</dcterms:created>
  <dc:creator>user</dc:creator>
  <cp:lastModifiedBy>Faerie</cp:lastModifiedBy>
  <cp:lastPrinted>2026-09-05T16:23:00Z</cp:lastPrinted>
  <dcterms:modified xsi:type="dcterms:W3CDTF">2026-09-07T16:06:38Z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46BE1523398042FE8E709E6A59B1B828</vt:lpwstr>
  </property>
</Properties>
</file>