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F5D3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附件4</w:t>
      </w:r>
    </w:p>
    <w:p w14:paraId="61A7A98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</w:p>
    <w:p w14:paraId="1E8A334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snapToGrid w:val="0"/>
          <w:color w:val="auto"/>
          <w:spacing w:val="0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auto"/>
          <w:spacing w:val="0"/>
          <w:kern w:val="0"/>
          <w:sz w:val="44"/>
          <w:szCs w:val="44"/>
          <w:highlight w:val="none"/>
          <w:lang w:val="en-US" w:eastAsia="zh-CN"/>
        </w:rPr>
        <w:t>2026年杭州市企业技术中心复评汇总表</w:t>
      </w:r>
    </w:p>
    <w:p w14:paraId="76BFB2B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snapToGrid w:val="0"/>
          <w:color w:val="auto"/>
          <w:spacing w:val="0"/>
          <w:kern w:val="0"/>
          <w:sz w:val="28"/>
          <w:szCs w:val="28"/>
          <w:highlight w:val="none"/>
          <w:lang w:val="en-US" w:eastAsia="zh-CN"/>
        </w:rPr>
      </w:pP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2877"/>
        <w:gridCol w:w="1215"/>
        <w:gridCol w:w="1239"/>
        <w:gridCol w:w="955"/>
        <w:gridCol w:w="1543"/>
      </w:tblGrid>
      <w:tr w14:paraId="4E811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5" w:type="pct"/>
            <w:noWrap w:val="0"/>
            <w:vAlign w:val="center"/>
          </w:tcPr>
          <w:p w14:paraId="51150F5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688" w:type="pct"/>
            <w:noWrap w:val="0"/>
            <w:vAlign w:val="center"/>
          </w:tcPr>
          <w:p w14:paraId="49D7987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713" w:type="pct"/>
            <w:noWrap w:val="0"/>
            <w:vAlign w:val="center"/>
          </w:tcPr>
          <w:p w14:paraId="7D45E08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hAnsi="黑体" w:cs="黑体"/>
                <w:snapToGrid w:val="0"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hAnsi="黑体" w:cs="黑体"/>
                <w:snapToGrid w:val="0"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国民经济</w:t>
            </w:r>
          </w:p>
          <w:p w14:paraId="3E198C4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hAnsi="黑体" w:cs="黑体"/>
                <w:snapToGrid w:val="0"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行业代码</w:t>
            </w:r>
          </w:p>
        </w:tc>
        <w:tc>
          <w:tcPr>
            <w:tcW w:w="727" w:type="pct"/>
            <w:noWrap w:val="0"/>
            <w:vAlign w:val="center"/>
          </w:tcPr>
          <w:p w14:paraId="78353BB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类</w:t>
            </w:r>
            <w:r>
              <w:rPr>
                <w:rFonts w:hint="eastAsia" w:hAnsi="黑体" w:cs="黑体"/>
                <w:snapToGrid w:val="0"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型</w:t>
            </w:r>
          </w:p>
        </w:tc>
        <w:tc>
          <w:tcPr>
            <w:tcW w:w="560" w:type="pct"/>
            <w:noWrap w:val="0"/>
            <w:vAlign w:val="center"/>
          </w:tcPr>
          <w:p w14:paraId="6BD0E44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hAnsi="黑体" w:cs="黑体"/>
                <w:snapToGrid w:val="0"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是否参加复评</w:t>
            </w:r>
          </w:p>
        </w:tc>
        <w:tc>
          <w:tcPr>
            <w:tcW w:w="905" w:type="pct"/>
            <w:noWrap w:val="0"/>
            <w:vAlign w:val="center"/>
          </w:tcPr>
          <w:p w14:paraId="5FD49A7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hAnsi="黑体" w:cs="黑体"/>
                <w:snapToGrid w:val="0"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hAnsi="黑体" w:cs="黑体"/>
                <w:snapToGrid w:val="0"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未参加复评理由</w:t>
            </w:r>
          </w:p>
        </w:tc>
      </w:tr>
      <w:tr w14:paraId="1CDB0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5" w:type="pct"/>
            <w:noWrap w:val="0"/>
            <w:vAlign w:val="center"/>
          </w:tcPr>
          <w:p w14:paraId="69CC5E4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88" w:type="pct"/>
            <w:noWrap w:val="0"/>
            <w:vAlign w:val="center"/>
          </w:tcPr>
          <w:p w14:paraId="1BB0EE2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13" w:type="pct"/>
            <w:noWrap w:val="0"/>
            <w:vAlign w:val="center"/>
          </w:tcPr>
          <w:p w14:paraId="27B5EA1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27" w:type="pct"/>
            <w:noWrap w:val="0"/>
            <w:vAlign w:val="center"/>
          </w:tcPr>
          <w:p w14:paraId="62B70EC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0" w:type="pct"/>
            <w:noWrap w:val="0"/>
            <w:vAlign w:val="center"/>
          </w:tcPr>
          <w:p w14:paraId="0D5B479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05" w:type="pct"/>
            <w:noWrap w:val="0"/>
            <w:vAlign w:val="center"/>
          </w:tcPr>
          <w:p w14:paraId="0C611D3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67C29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5" w:type="pct"/>
            <w:noWrap w:val="0"/>
            <w:vAlign w:val="center"/>
          </w:tcPr>
          <w:p w14:paraId="0409D89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88" w:type="pct"/>
            <w:noWrap w:val="0"/>
            <w:vAlign w:val="center"/>
          </w:tcPr>
          <w:p w14:paraId="761547B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13" w:type="pct"/>
            <w:noWrap w:val="0"/>
            <w:vAlign w:val="center"/>
          </w:tcPr>
          <w:p w14:paraId="7AA18C3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27" w:type="pct"/>
            <w:noWrap w:val="0"/>
            <w:vAlign w:val="center"/>
          </w:tcPr>
          <w:p w14:paraId="288AE75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0" w:type="pct"/>
            <w:noWrap w:val="0"/>
            <w:vAlign w:val="center"/>
          </w:tcPr>
          <w:p w14:paraId="57D9A75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05" w:type="pct"/>
            <w:noWrap w:val="0"/>
            <w:vAlign w:val="center"/>
          </w:tcPr>
          <w:p w14:paraId="73C0D0E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68538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5" w:type="pct"/>
            <w:noWrap w:val="0"/>
            <w:vAlign w:val="center"/>
          </w:tcPr>
          <w:p w14:paraId="20753CE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88" w:type="pct"/>
            <w:noWrap w:val="0"/>
            <w:vAlign w:val="center"/>
          </w:tcPr>
          <w:p w14:paraId="1FCFEC8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13" w:type="pct"/>
            <w:noWrap w:val="0"/>
            <w:vAlign w:val="center"/>
          </w:tcPr>
          <w:p w14:paraId="4AA6B98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27" w:type="pct"/>
            <w:noWrap w:val="0"/>
            <w:vAlign w:val="center"/>
          </w:tcPr>
          <w:p w14:paraId="1ACE47D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0" w:type="pct"/>
            <w:noWrap w:val="0"/>
            <w:vAlign w:val="center"/>
          </w:tcPr>
          <w:p w14:paraId="6C30D82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05" w:type="pct"/>
            <w:noWrap w:val="0"/>
            <w:vAlign w:val="center"/>
          </w:tcPr>
          <w:p w14:paraId="1154686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26D8C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5" w:type="pct"/>
            <w:noWrap w:val="0"/>
            <w:vAlign w:val="center"/>
          </w:tcPr>
          <w:p w14:paraId="41A4083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88" w:type="pct"/>
            <w:noWrap w:val="0"/>
            <w:vAlign w:val="center"/>
          </w:tcPr>
          <w:p w14:paraId="3A79A4F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13" w:type="pct"/>
            <w:noWrap w:val="0"/>
            <w:vAlign w:val="center"/>
          </w:tcPr>
          <w:p w14:paraId="40BEF52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27" w:type="pct"/>
            <w:noWrap w:val="0"/>
            <w:vAlign w:val="center"/>
          </w:tcPr>
          <w:p w14:paraId="0ECFF4C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0" w:type="pct"/>
            <w:noWrap w:val="0"/>
            <w:vAlign w:val="center"/>
          </w:tcPr>
          <w:p w14:paraId="000B9B4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05" w:type="pct"/>
            <w:noWrap w:val="0"/>
            <w:vAlign w:val="center"/>
          </w:tcPr>
          <w:p w14:paraId="0C087C2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3A8A0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5" w:type="pct"/>
            <w:noWrap w:val="0"/>
            <w:vAlign w:val="center"/>
          </w:tcPr>
          <w:p w14:paraId="785FD96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88" w:type="pct"/>
            <w:noWrap w:val="0"/>
            <w:vAlign w:val="center"/>
          </w:tcPr>
          <w:p w14:paraId="3C16E1D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13" w:type="pct"/>
            <w:noWrap w:val="0"/>
            <w:vAlign w:val="center"/>
          </w:tcPr>
          <w:p w14:paraId="4976F9A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27" w:type="pct"/>
            <w:noWrap w:val="0"/>
            <w:vAlign w:val="center"/>
          </w:tcPr>
          <w:p w14:paraId="030DBBF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0" w:type="pct"/>
            <w:noWrap w:val="0"/>
            <w:vAlign w:val="center"/>
          </w:tcPr>
          <w:p w14:paraId="0911F8E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05" w:type="pct"/>
            <w:noWrap w:val="0"/>
            <w:vAlign w:val="center"/>
          </w:tcPr>
          <w:p w14:paraId="4D9329B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51CEC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5" w:type="pct"/>
            <w:noWrap w:val="0"/>
            <w:vAlign w:val="center"/>
          </w:tcPr>
          <w:p w14:paraId="13F3B7B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88" w:type="pct"/>
            <w:noWrap w:val="0"/>
            <w:vAlign w:val="center"/>
          </w:tcPr>
          <w:p w14:paraId="40ADEF0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13" w:type="pct"/>
            <w:noWrap w:val="0"/>
            <w:vAlign w:val="center"/>
          </w:tcPr>
          <w:p w14:paraId="399BFF7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27" w:type="pct"/>
            <w:noWrap w:val="0"/>
            <w:vAlign w:val="center"/>
          </w:tcPr>
          <w:p w14:paraId="4D01C50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0" w:type="pct"/>
            <w:noWrap w:val="0"/>
            <w:vAlign w:val="center"/>
          </w:tcPr>
          <w:p w14:paraId="06EB5EA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05" w:type="pct"/>
            <w:noWrap w:val="0"/>
            <w:vAlign w:val="center"/>
          </w:tcPr>
          <w:p w14:paraId="18503E9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189AE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9" w:beforeLines="50" w:line="312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28"/>
          <w:szCs w:val="28"/>
          <w:highlight w:val="none"/>
          <w:lang w:val="en-US" w:eastAsia="zh-CN"/>
        </w:rPr>
        <w:t>备注：1.国民经济行业代码填写4位</w:t>
      </w:r>
    </w:p>
    <w:p w14:paraId="32ECD276"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28"/>
          <w:szCs w:val="28"/>
          <w:highlight w:val="none"/>
          <w:lang w:val="en-US" w:eastAsia="zh-CN"/>
        </w:rPr>
        <w:t>2.类型包括制造业、高技术服务业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66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2026-09-15T03:27:06Z</dcterms:created>
  <dc:creator>Admin</dc:creator>
  <cp:lastModifiedBy>早川樱子</cp:lastModifiedBy>
  <dcterms:modified xsi:type="dcterms:W3CDTF">2026-09-15T03:27:52Z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eyJoZGlkIjoiNzdiYTcyMTY5NmY0YTM3MDI1MzBhYTJhOWNkNzdiYzAiLCJ1c2VySWQiOiIxMDg3MTcyMjU2In0=</vt:lpwstr>
  </property>
  <property fmtid="{D5CDD505-2E9C-101B-9397-08002B2CF9AE}" pid="4" name="ICV">
    <vt:lpwstr>9E940C62CA9E4940B94FA49EA8CE6EB7_12</vt:lpwstr>
  </property>
</Properties>
</file>